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D8C9C2" w14:textId="579D6A06" w:rsidR="004607C3" w:rsidRDefault="008A5849">
      <w:pPr>
        <w:pStyle w:val="Header"/>
        <w:tabs>
          <w:tab w:val="clear" w:pos="8306"/>
          <w:tab w:val="right" w:pos="7088"/>
          <w:tab w:val="right" w:pos="9781"/>
        </w:tabs>
        <w:rPr>
          <w:rFonts w:ascii="Arial" w:hAnsi="Arial" w:cs="Arial"/>
          <w:b/>
          <w:bCs/>
          <w:sz w:val="22"/>
        </w:rPr>
      </w:pPr>
      <w:r>
        <w:rPr>
          <w:rFonts w:ascii="Arial" w:hAnsi="Arial" w:cs="Arial"/>
          <w:b/>
          <w:bCs/>
          <w:sz w:val="22"/>
        </w:rPr>
        <w:t xml:space="preserve">3GPP TSG RAN WG1 </w:t>
      </w:r>
      <w:r w:rsidR="00137F31">
        <w:rPr>
          <w:rFonts w:ascii="Arial" w:hAnsi="Arial" w:cs="Arial"/>
          <w:b/>
          <w:bCs/>
          <w:sz w:val="22"/>
        </w:rPr>
        <w:t>Meeting</w:t>
      </w:r>
      <w:r w:rsidR="00E90200">
        <w:rPr>
          <w:rFonts w:ascii="Arial" w:hAnsi="Arial" w:cs="Arial"/>
          <w:b/>
          <w:bCs/>
          <w:sz w:val="22"/>
        </w:rPr>
        <w:t xml:space="preserve"> #88</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4A6738">
        <w:rPr>
          <w:rFonts w:ascii="Arial" w:hAnsi="Arial" w:cs="Arial"/>
          <w:b/>
          <w:bCs/>
          <w:sz w:val="22"/>
        </w:rPr>
        <w:t>R1-</w:t>
      </w:r>
      <w:r w:rsidR="00E90200" w:rsidRPr="00E90200">
        <w:rPr>
          <w:rFonts w:ascii="Arial" w:hAnsi="Arial" w:cs="Arial"/>
          <w:b/>
          <w:bCs/>
          <w:sz w:val="22"/>
        </w:rPr>
        <w:t>1702728</w:t>
      </w:r>
    </w:p>
    <w:p w14:paraId="1ED8C9C3" w14:textId="258D616A" w:rsidR="004607C3" w:rsidRDefault="00E90200">
      <w:pPr>
        <w:pStyle w:val="Header"/>
        <w:tabs>
          <w:tab w:val="clear" w:pos="8306"/>
          <w:tab w:val="right" w:pos="9639"/>
        </w:tabs>
        <w:rPr>
          <w:rFonts w:ascii="Arial" w:hAnsi="Arial" w:cs="Arial"/>
          <w:b/>
          <w:bCs/>
          <w:sz w:val="22"/>
        </w:rPr>
      </w:pPr>
      <w:r>
        <w:rPr>
          <w:rFonts w:ascii="Arial" w:hAnsi="Arial" w:cs="Arial"/>
          <w:b/>
          <w:bCs/>
          <w:sz w:val="22"/>
        </w:rPr>
        <w:t>Athens</w:t>
      </w:r>
      <w:r w:rsidR="00137F31">
        <w:rPr>
          <w:rFonts w:ascii="Arial" w:hAnsi="Arial" w:cs="Arial"/>
          <w:b/>
          <w:bCs/>
          <w:sz w:val="22"/>
        </w:rPr>
        <w:t xml:space="preserve">, </w:t>
      </w:r>
      <w:r>
        <w:rPr>
          <w:rFonts w:ascii="Arial" w:hAnsi="Arial" w:cs="Arial" w:hint="eastAsia"/>
          <w:b/>
          <w:bCs/>
          <w:sz w:val="22"/>
          <w:lang w:eastAsia="zh-TW"/>
        </w:rPr>
        <w:t>Greece</w:t>
      </w:r>
      <w:r w:rsidR="005D20F1">
        <w:rPr>
          <w:rFonts w:ascii="Arial" w:hAnsi="Arial" w:cs="Arial"/>
          <w:b/>
          <w:bCs/>
          <w:sz w:val="22"/>
        </w:rPr>
        <w:t xml:space="preserve">, </w:t>
      </w:r>
      <w:r>
        <w:rPr>
          <w:rFonts w:ascii="Arial" w:hAnsi="Arial" w:cs="Arial"/>
          <w:b/>
          <w:bCs/>
          <w:sz w:val="22"/>
        </w:rPr>
        <w:t>February 13</w:t>
      </w:r>
      <w:r w:rsidR="00450D8B" w:rsidRPr="00450D8B">
        <w:rPr>
          <w:rFonts w:ascii="Arial" w:hAnsi="Arial" w:cs="Arial"/>
          <w:b/>
          <w:bCs/>
          <w:sz w:val="22"/>
        </w:rPr>
        <w:t xml:space="preserve"> </w:t>
      </w:r>
      <w:r w:rsidR="00450D8B">
        <w:rPr>
          <w:rFonts w:ascii="Arial" w:hAnsi="Arial" w:cs="Arial"/>
          <w:b/>
          <w:bCs/>
          <w:sz w:val="22"/>
        </w:rPr>
        <w:t>–</w:t>
      </w:r>
      <w:r>
        <w:rPr>
          <w:rFonts w:ascii="Arial" w:hAnsi="Arial" w:cs="Arial"/>
          <w:b/>
          <w:bCs/>
          <w:sz w:val="22"/>
        </w:rPr>
        <w:t xml:space="preserve"> 17</w:t>
      </w:r>
      <w:r w:rsidR="00450D8B">
        <w:rPr>
          <w:rFonts w:ascii="Arial" w:hAnsi="Arial" w:cs="Arial"/>
          <w:b/>
          <w:bCs/>
          <w:sz w:val="22"/>
        </w:rPr>
        <w:t>,</w:t>
      </w:r>
      <w:r w:rsidR="00137F31">
        <w:rPr>
          <w:rFonts w:ascii="Arial" w:hAnsi="Arial" w:cs="Arial"/>
          <w:b/>
          <w:bCs/>
          <w:sz w:val="22"/>
        </w:rPr>
        <w:t xml:space="preserve"> 2017</w:t>
      </w:r>
    </w:p>
    <w:p w14:paraId="1ED8C9C4" w14:textId="77777777" w:rsidR="004607C3" w:rsidRDefault="004607C3">
      <w:pPr>
        <w:rPr>
          <w:rFonts w:ascii="Arial" w:hAnsi="Arial" w:cs="Arial"/>
        </w:rPr>
      </w:pPr>
    </w:p>
    <w:p w14:paraId="1ED8C9C5" w14:textId="09DB4015" w:rsidR="004607C3" w:rsidRPr="00450D8B"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E90200" w:rsidRPr="00E90200">
        <w:rPr>
          <w:rFonts w:ascii="Arial" w:hAnsi="Arial" w:cs="Arial"/>
        </w:rPr>
        <w:t>8.1.1.1.3</w:t>
      </w:r>
    </w:p>
    <w:p w14:paraId="1ED8C9C6" w14:textId="6031EBD3" w:rsidR="005D20F1" w:rsidRPr="00771323" w:rsidRDefault="005D20F1" w:rsidP="005D20F1">
      <w:pPr>
        <w:spacing w:after="60"/>
        <w:ind w:left="1985" w:hanging="1985"/>
        <w:rPr>
          <w:rFonts w:ascii="Arial" w:hAnsi="Arial" w:cs="Arial"/>
          <w:bCs/>
        </w:rPr>
      </w:pPr>
      <w:r w:rsidRPr="00450D8B">
        <w:rPr>
          <w:rFonts w:ascii="Arial" w:hAnsi="Arial" w:cs="Arial"/>
          <w:b/>
        </w:rPr>
        <w:t>Title:</w:t>
      </w:r>
      <w:r w:rsidRPr="00450D8B">
        <w:rPr>
          <w:rFonts w:ascii="Arial" w:hAnsi="Arial" w:cs="Arial"/>
          <w:b/>
        </w:rPr>
        <w:tab/>
      </w:r>
      <w:r w:rsidR="002C5F8D">
        <w:rPr>
          <w:rFonts w:ascii="Arial" w:hAnsi="Arial" w:cs="Arial"/>
        </w:rPr>
        <w:t>Synchronization Signal Enabling a</w:t>
      </w:r>
      <w:r w:rsidR="00933C4C">
        <w:rPr>
          <w:rFonts w:ascii="Arial" w:hAnsi="Arial" w:cs="Arial"/>
        </w:rPr>
        <w:t xml:space="preserve"> Raster-Less Design for NR </w:t>
      </w:r>
    </w:p>
    <w:p w14:paraId="1ED8C9C7" w14:textId="77777777" w:rsidR="004607C3" w:rsidRPr="00450D8B" w:rsidRDefault="004607C3">
      <w:pPr>
        <w:spacing w:after="60"/>
        <w:ind w:left="1985" w:hanging="1985"/>
        <w:rPr>
          <w:rFonts w:ascii="Arial" w:hAnsi="Arial" w:cs="Arial"/>
          <w:bCs/>
        </w:rPr>
      </w:pPr>
      <w:r w:rsidRPr="00450D8B">
        <w:rPr>
          <w:rFonts w:ascii="Arial" w:hAnsi="Arial" w:cs="Arial"/>
          <w:b/>
        </w:rPr>
        <w:t>Source:</w:t>
      </w:r>
      <w:r w:rsidRPr="00450D8B">
        <w:rPr>
          <w:rFonts w:ascii="Arial" w:hAnsi="Arial" w:cs="Arial"/>
          <w:bCs/>
        </w:rPr>
        <w:tab/>
      </w:r>
      <w:proofErr w:type="spellStart"/>
      <w:r w:rsidR="00D50E5B">
        <w:rPr>
          <w:rFonts w:ascii="Arial" w:hAnsi="Arial" w:cs="Arial"/>
          <w:bCs/>
        </w:rPr>
        <w:t>MediaT</w:t>
      </w:r>
      <w:r w:rsidR="00450D8B" w:rsidRPr="00450D8B">
        <w:rPr>
          <w:rFonts w:ascii="Arial" w:hAnsi="Arial" w:cs="Arial"/>
          <w:bCs/>
        </w:rPr>
        <w:t>ek</w:t>
      </w:r>
      <w:proofErr w:type="spellEnd"/>
      <w:r w:rsidR="00450D8B" w:rsidRPr="00450D8B">
        <w:rPr>
          <w:rFonts w:ascii="Arial" w:hAnsi="Arial" w:cs="Arial"/>
          <w:bCs/>
        </w:rPr>
        <w:t xml:space="preserve"> Inc.</w:t>
      </w:r>
    </w:p>
    <w:p w14:paraId="1ED8C9C8" w14:textId="77777777" w:rsidR="004607C3" w:rsidRPr="00450D8B" w:rsidRDefault="005D20F1">
      <w:pPr>
        <w:spacing w:after="60"/>
        <w:ind w:left="1985" w:hanging="1985"/>
        <w:rPr>
          <w:rFonts w:ascii="Arial" w:hAnsi="Arial" w:cs="Arial"/>
          <w:bCs/>
        </w:rPr>
      </w:pPr>
      <w:r w:rsidRPr="00450D8B">
        <w:rPr>
          <w:rFonts w:ascii="Arial" w:hAnsi="Arial" w:cs="Arial"/>
          <w:b/>
        </w:rPr>
        <w:t>Document for</w:t>
      </w:r>
      <w:r w:rsidR="004607C3" w:rsidRPr="00450D8B">
        <w:rPr>
          <w:rFonts w:ascii="Arial" w:hAnsi="Arial" w:cs="Arial"/>
          <w:b/>
        </w:rPr>
        <w:t>:</w:t>
      </w:r>
      <w:r w:rsidR="004607C3" w:rsidRPr="00450D8B">
        <w:rPr>
          <w:rFonts w:ascii="Arial" w:hAnsi="Arial" w:cs="Arial"/>
          <w:bCs/>
        </w:rPr>
        <w:tab/>
      </w:r>
      <w:r w:rsidR="004724D3">
        <w:rPr>
          <w:rFonts w:ascii="Arial" w:hAnsi="Arial" w:cs="Arial"/>
          <w:bCs/>
        </w:rPr>
        <w:t>Discussion</w:t>
      </w:r>
    </w:p>
    <w:p w14:paraId="1ED8C9C9" w14:textId="77777777" w:rsidR="004607C3" w:rsidRDefault="004607C3">
      <w:pPr>
        <w:pBdr>
          <w:bottom w:val="single" w:sz="4" w:space="1" w:color="auto"/>
        </w:pBdr>
        <w:rPr>
          <w:rFonts w:ascii="Arial" w:hAnsi="Arial" w:cs="Arial"/>
        </w:rPr>
      </w:pPr>
    </w:p>
    <w:p w14:paraId="1ED8C9CA" w14:textId="77777777" w:rsidR="004607C3" w:rsidRDefault="004607C3">
      <w:pPr>
        <w:rPr>
          <w:rFonts w:ascii="Arial" w:hAnsi="Arial" w:cs="Arial"/>
        </w:rPr>
      </w:pPr>
    </w:p>
    <w:p w14:paraId="1ED8C9CB" w14:textId="77777777" w:rsidR="00353D53" w:rsidRPr="00353D53" w:rsidRDefault="005D20F1" w:rsidP="00F45A22">
      <w:pPr>
        <w:pStyle w:val="Heading1"/>
        <w:numPr>
          <w:ilvl w:val="0"/>
          <w:numId w:val="11"/>
        </w:numPr>
        <w:spacing w:after="120"/>
        <w:ind w:right="288"/>
        <w:rPr>
          <w:lang w:val="en-GB"/>
        </w:rPr>
      </w:pPr>
      <w:r>
        <w:t>Introduction</w:t>
      </w:r>
    </w:p>
    <w:p w14:paraId="1ED8C9CC" w14:textId="0384414B" w:rsidR="005C25EC" w:rsidRDefault="00353D53" w:rsidP="00F45A22">
      <w:r>
        <w:t xml:space="preserve">It was agreed in </w:t>
      </w:r>
      <w:r w:rsidR="0060237F" w:rsidRPr="0060237F">
        <w:t>RAN</w:t>
      </w:r>
      <w:r w:rsidR="0060237F">
        <w:t>1</w:t>
      </w:r>
      <w:r w:rsidR="0060237F" w:rsidRPr="0060237F">
        <w:t xml:space="preserve"> NR Ad-Hoc</w:t>
      </w:r>
      <w:r>
        <w:t xml:space="preserve"> that</w:t>
      </w:r>
    </w:p>
    <w:p w14:paraId="460507C5" w14:textId="77777777" w:rsidR="0060237F" w:rsidRPr="005B24DC" w:rsidRDefault="0060237F" w:rsidP="0060237F">
      <w:pPr>
        <w:numPr>
          <w:ilvl w:val="0"/>
          <w:numId w:val="30"/>
        </w:numPr>
        <w:spacing w:after="0"/>
        <w:rPr>
          <w:rFonts w:eastAsia="MS Mincho"/>
          <w:lang w:eastAsia="ja-JP"/>
        </w:rPr>
      </w:pPr>
      <w:r w:rsidRPr="005B24DC">
        <w:rPr>
          <w:rFonts w:eastAsia="MS Mincho"/>
          <w:lang w:eastAsia="ja-JP"/>
        </w:rPr>
        <w:t xml:space="preserve">When the sync bandwidth is smaller than the minimum system bandwidth for a given frequency band, RAN1 strives to make the synchronization signal frequency raster sparser compared to channel raster to reduce UE initial cell selection burden without limiting the NR deployment flexibility </w:t>
      </w:r>
    </w:p>
    <w:p w14:paraId="4A07F844" w14:textId="77777777" w:rsidR="0060237F" w:rsidRPr="005B24DC" w:rsidRDefault="0060237F" w:rsidP="0060237F">
      <w:pPr>
        <w:numPr>
          <w:ilvl w:val="1"/>
          <w:numId w:val="30"/>
        </w:numPr>
        <w:spacing w:after="0"/>
        <w:rPr>
          <w:rFonts w:eastAsia="MS Mincho"/>
          <w:lang w:eastAsia="ja-JP"/>
        </w:rPr>
      </w:pPr>
      <w:r w:rsidRPr="005B24DC">
        <w:rPr>
          <w:rFonts w:eastAsia="MS Mincho"/>
          <w:lang w:eastAsia="ja-JP"/>
        </w:rPr>
        <w:t xml:space="preserve">FFS If UE is required to search for all the possible synchronization signal frequency locations defined by the synchronization signal frequency raster </w:t>
      </w:r>
    </w:p>
    <w:p w14:paraId="2ECC3187" w14:textId="77777777" w:rsidR="0060237F" w:rsidRPr="005B24DC" w:rsidRDefault="0060237F" w:rsidP="0060237F">
      <w:pPr>
        <w:numPr>
          <w:ilvl w:val="0"/>
          <w:numId w:val="30"/>
        </w:numPr>
        <w:spacing w:after="0"/>
        <w:rPr>
          <w:rFonts w:eastAsia="MS Mincho"/>
          <w:lang w:eastAsia="ja-JP"/>
        </w:rPr>
      </w:pPr>
      <w:r w:rsidRPr="005B24DC">
        <w:rPr>
          <w:rFonts w:eastAsia="MS Mincho"/>
          <w:lang w:eastAsia="ja-JP"/>
        </w:rPr>
        <w:t>When the sync bandwidth is the same as the minimum system bandwidth for a given frequency band that UE searches, synchronization signal frequency raster is the same as the channel raster</w:t>
      </w:r>
    </w:p>
    <w:p w14:paraId="49831D3A" w14:textId="76E0B702" w:rsidR="0060237F" w:rsidRDefault="0060237F" w:rsidP="00F45A22">
      <w:pPr>
        <w:numPr>
          <w:ilvl w:val="1"/>
          <w:numId w:val="30"/>
        </w:numPr>
        <w:spacing w:after="0"/>
        <w:rPr>
          <w:rFonts w:eastAsia="MS Mincho"/>
          <w:lang w:eastAsia="ja-JP"/>
        </w:rPr>
      </w:pPr>
      <w:r w:rsidRPr="005B24DC">
        <w:rPr>
          <w:rFonts w:eastAsia="MS Mincho"/>
          <w:lang w:eastAsia="ja-JP"/>
        </w:rPr>
        <w:t>FFS If UE is required to search for all the possible synchronization signal frequency locations defined by the synchron</w:t>
      </w:r>
      <w:r>
        <w:rPr>
          <w:rFonts w:eastAsia="MS Mincho"/>
          <w:lang w:eastAsia="ja-JP"/>
        </w:rPr>
        <w:t>ization signal frequency raster</w:t>
      </w:r>
    </w:p>
    <w:p w14:paraId="25102178" w14:textId="77777777" w:rsidR="0060237F" w:rsidRDefault="0060237F" w:rsidP="0060237F">
      <w:pPr>
        <w:spacing w:after="0"/>
        <w:rPr>
          <w:rFonts w:eastAsia="MS Mincho"/>
          <w:lang w:eastAsia="ja-JP"/>
        </w:rPr>
      </w:pPr>
    </w:p>
    <w:p w14:paraId="2408B717" w14:textId="7D64C1F2" w:rsidR="004A691B" w:rsidRDefault="0060237F" w:rsidP="004A691B">
      <w:pPr>
        <w:rPr>
          <w:rFonts w:eastAsia="MS Mincho"/>
          <w:lang w:eastAsia="ja-JP"/>
        </w:rPr>
      </w:pPr>
      <w:r>
        <w:rPr>
          <w:rFonts w:eastAsia="MS Mincho"/>
          <w:lang w:eastAsia="ja-JP"/>
        </w:rPr>
        <w:t xml:space="preserve">However, how sparse the channel raster and </w:t>
      </w:r>
      <w:r w:rsidRPr="0060237F">
        <w:rPr>
          <w:rFonts w:eastAsia="MS Mincho"/>
          <w:lang w:eastAsia="ja-JP"/>
        </w:rPr>
        <w:t>synchronization signal frequency raster</w:t>
      </w:r>
      <w:r>
        <w:rPr>
          <w:rFonts w:eastAsia="MS Mincho"/>
          <w:lang w:eastAsia="ja-JP"/>
        </w:rPr>
        <w:t xml:space="preserve"> should be is still under intense discussion and as a result the progress of NR raster definition has been very slow. So far, the underlying and fundamental assumption in the discussion has been that the complexity of initial cell search is proportional to the number of frequency hypotheses the searcher has to make. Making frequency raster sparser reduces the number of frequency hypotheses and thereby reduces the initial cell search complexity.</w:t>
      </w:r>
    </w:p>
    <w:p w14:paraId="61B66753" w14:textId="6B0528B0" w:rsidR="004A691B" w:rsidRPr="004A691B" w:rsidRDefault="0060237F" w:rsidP="004A691B">
      <w:r>
        <w:rPr>
          <w:rFonts w:eastAsia="MS Mincho"/>
          <w:lang w:eastAsia="ja-JP"/>
        </w:rPr>
        <w:t xml:space="preserve">While such assumption seems to make perfect sense at the first glance, </w:t>
      </w:r>
      <w:r w:rsidR="004A691B">
        <w:rPr>
          <w:rFonts w:eastAsia="MS Mincho"/>
          <w:lang w:eastAsia="ja-JP"/>
        </w:rPr>
        <w:t>w</w:t>
      </w:r>
      <w:r>
        <w:rPr>
          <w:rFonts w:eastAsia="MS Mincho"/>
          <w:lang w:eastAsia="ja-JP"/>
        </w:rPr>
        <w:t xml:space="preserve">hat’s missing in the discussion is the role of the synchronization signal in the whole picture. </w:t>
      </w:r>
      <w:r w:rsidR="004A691B">
        <w:t>In this contribution, we will show that the complexity of initial cell search does not necessarily scales proportionally to the frequency raster density. In fact, with a properly designed synchronization signal, the complexity can be made a constant regardless of the raster density.</w:t>
      </w:r>
    </w:p>
    <w:p w14:paraId="2137BB3A" w14:textId="480AAE36" w:rsidR="0060237F" w:rsidRDefault="0060237F" w:rsidP="00F45A22">
      <w:pPr>
        <w:rPr>
          <w:i/>
        </w:rPr>
      </w:pPr>
      <w:r w:rsidRPr="003367E0">
        <w:rPr>
          <w:i/>
          <w:u w:val="single"/>
        </w:rPr>
        <w:t>Observation 1</w:t>
      </w:r>
      <w:r w:rsidRPr="003367E0">
        <w:rPr>
          <w:i/>
        </w:rPr>
        <w:t xml:space="preserve">: </w:t>
      </w:r>
      <w:r>
        <w:rPr>
          <w:i/>
        </w:rPr>
        <w:t xml:space="preserve">Making frequency raster sparser is not the only way to </w:t>
      </w:r>
      <w:r w:rsidRPr="0060237F">
        <w:rPr>
          <w:i/>
        </w:rPr>
        <w:t>reduce UE initial cell selection burden</w:t>
      </w:r>
      <w:r>
        <w:rPr>
          <w:i/>
        </w:rPr>
        <w:t>. Through proper design of the synchronization signal and the corresponding detection algorithms, the complexity of initial search can be made irrelevant to the sparsity of frequency raster.</w:t>
      </w:r>
    </w:p>
    <w:p w14:paraId="63456FD8" w14:textId="5C6E3A4F" w:rsidR="00A60EF8" w:rsidRDefault="00A60EF8" w:rsidP="00F45A22">
      <w:r>
        <w:rPr>
          <w:b/>
        </w:rPr>
        <w:t>Proposal 1</w:t>
      </w:r>
      <w:r w:rsidRPr="007A78FD">
        <w:rPr>
          <w:b/>
        </w:rPr>
        <w:t xml:space="preserve">: </w:t>
      </w:r>
      <w:r>
        <w:rPr>
          <w:b/>
        </w:rPr>
        <w:t xml:space="preserve">NR </w:t>
      </w:r>
      <w:r>
        <w:rPr>
          <w:b/>
        </w:rPr>
        <w:t xml:space="preserve">frequency raster design </w:t>
      </w:r>
      <w:r>
        <w:rPr>
          <w:b/>
        </w:rPr>
        <w:t xml:space="preserve">should </w:t>
      </w:r>
      <w:r>
        <w:rPr>
          <w:b/>
        </w:rPr>
        <w:t>take into account the specific complexity of detecting a particular synchronization signal on the raster.</w:t>
      </w:r>
    </w:p>
    <w:p w14:paraId="1ED8C9DA" w14:textId="77777777" w:rsidR="00B141DD" w:rsidRDefault="00B141DD" w:rsidP="00EA30FC">
      <w:pPr>
        <w:pStyle w:val="Heading1"/>
        <w:numPr>
          <w:ilvl w:val="0"/>
          <w:numId w:val="27"/>
        </w:numPr>
        <w:spacing w:after="120"/>
        <w:ind w:right="288"/>
      </w:pPr>
      <w:bookmarkStart w:id="0" w:name="_Ref461651853"/>
      <w:r>
        <w:t>Ambiguity on Frequency Raster</w:t>
      </w:r>
    </w:p>
    <w:p w14:paraId="18E37ECA" w14:textId="12D5140E" w:rsidR="001524E0" w:rsidRPr="001524E0" w:rsidRDefault="001524E0" w:rsidP="001524E0">
      <w:r>
        <w:t xml:space="preserve">Before describing the details of </w:t>
      </w:r>
      <w:r w:rsidR="00694F64">
        <w:t>the</w:t>
      </w:r>
      <w:r>
        <w:t xml:space="preserve"> signal design, we first </w:t>
      </w:r>
      <w:r w:rsidR="00694F64">
        <w:t xml:space="preserve">explain what properties a good synchronization signal should have for initial search in the time-frequency plane. </w:t>
      </w:r>
    </w:p>
    <w:p w14:paraId="1ED8C9DB" w14:textId="77777777" w:rsidR="000110AC" w:rsidRDefault="008027A9" w:rsidP="00B141DD">
      <w:pPr>
        <w:pStyle w:val="Heading2"/>
        <w:numPr>
          <w:ilvl w:val="1"/>
          <w:numId w:val="27"/>
        </w:numPr>
        <w:ind w:left="360" w:right="288" w:hanging="360"/>
      </w:pPr>
      <w:r>
        <w:t>Two-Dimensional Search in the Time-Frequency Plane</w:t>
      </w:r>
    </w:p>
    <w:bookmarkEnd w:id="0"/>
    <w:p w14:paraId="1ED8C9DC" w14:textId="77777777" w:rsidR="00AA698B" w:rsidRDefault="00AA698B" w:rsidP="00E67880">
      <w:r>
        <w:rPr>
          <w:lang w:eastAsia="zh-TW"/>
        </w:rPr>
        <w:t>In mathematical form, i</w:t>
      </w:r>
      <w:r w:rsidR="008027A9">
        <w:rPr>
          <w:lang w:eastAsia="zh-TW"/>
        </w:rPr>
        <w:t>nitial acquisition is simply a two-dimensional search for the synchronization sig</w:t>
      </w:r>
      <w:r>
        <w:rPr>
          <w:lang w:eastAsia="zh-TW"/>
        </w:rPr>
        <w:t xml:space="preserve">nal </w:t>
      </w:r>
      <m:oMath>
        <m:r>
          <w:rPr>
            <w:rFonts w:ascii="Cambria Math" w:hAnsi="Cambria Math"/>
            <w:lang w:eastAsia="zh-TW"/>
          </w:rPr>
          <m:t>s</m:t>
        </m:r>
        <m:d>
          <m:dPr>
            <m:ctrlPr>
              <w:rPr>
                <w:rFonts w:ascii="Cambria Math" w:hAnsi="Cambria Math"/>
                <w:i/>
                <w:lang w:val="en-GB" w:eastAsia="zh-TW"/>
              </w:rPr>
            </m:ctrlPr>
          </m:dPr>
          <m:e>
            <m:r>
              <w:rPr>
                <w:rFonts w:ascii="Cambria Math" w:hAnsi="Cambria Math"/>
                <w:lang w:eastAsia="zh-TW"/>
              </w:rPr>
              <m:t>t</m:t>
            </m:r>
          </m:e>
        </m:d>
      </m:oMath>
      <w:r>
        <w:rPr>
          <w:lang w:eastAsia="zh-TW"/>
        </w:rPr>
        <w:t xml:space="preserve"> </w:t>
      </w:r>
      <w:r w:rsidR="007C05D1">
        <w:rPr>
          <w:lang w:eastAsia="zh-TW"/>
        </w:rPr>
        <w:t xml:space="preserve">(or PSS in LTE term) </w:t>
      </w:r>
      <w:r>
        <w:rPr>
          <w:lang w:eastAsia="zh-TW"/>
        </w:rPr>
        <w:t>in the time frequency plane:</w:t>
      </w:r>
    </w:p>
    <w:tbl>
      <w:tblPr>
        <w:tblW w:w="10365" w:type="dxa"/>
        <w:jc w:val="center"/>
        <w:tblLayout w:type="fixed"/>
        <w:tblLook w:val="0000" w:firstRow="0" w:lastRow="0" w:firstColumn="0" w:lastColumn="0" w:noHBand="0" w:noVBand="0"/>
      </w:tblPr>
      <w:tblGrid>
        <w:gridCol w:w="8388"/>
        <w:gridCol w:w="1977"/>
      </w:tblGrid>
      <w:tr w:rsidR="00AA698B" w:rsidRPr="000F79D4" w14:paraId="1ED8C9DF" w14:textId="77777777" w:rsidTr="00D36619">
        <w:trPr>
          <w:jc w:val="center"/>
        </w:trPr>
        <w:tc>
          <w:tcPr>
            <w:tcW w:w="8388" w:type="dxa"/>
            <w:vAlign w:val="center"/>
          </w:tcPr>
          <w:p w14:paraId="1ED8C9DD" w14:textId="77777777" w:rsidR="00AA698B" w:rsidRPr="000F79D4" w:rsidRDefault="006A46A3" w:rsidP="00D36619">
            <w:pPr>
              <w:keepLines/>
              <w:tabs>
                <w:tab w:val="left" w:pos="1247"/>
                <w:tab w:val="left" w:pos="2552"/>
                <w:tab w:val="left" w:pos="3856"/>
                <w:tab w:val="left" w:pos="5216"/>
                <w:tab w:val="left" w:pos="6464"/>
                <w:tab w:val="left" w:pos="7768"/>
                <w:tab w:val="left" w:pos="9072"/>
                <w:tab w:val="left" w:pos="10206"/>
              </w:tabs>
              <w:spacing w:before="240" w:after="0"/>
              <w:jc w:val="center"/>
              <w:rPr>
                <w:rFonts w:ascii="Arial" w:hAnsi="Arial"/>
                <w:sz w:val="22"/>
                <w:lang w:eastAsia="zh-TW"/>
              </w:rPr>
            </w:pPr>
            <m:oMathPara>
              <m:oMath>
                <m:sSub>
                  <m:sSubPr>
                    <m:ctrlPr>
                      <w:rPr>
                        <w:rFonts w:ascii="Cambria Math" w:eastAsia="Times New Roman" w:hAnsi="Cambria Math"/>
                        <w:i/>
                        <w:sz w:val="22"/>
                      </w:rPr>
                    </m:ctrlPr>
                  </m:sSubPr>
                  <m:e>
                    <m:r>
                      <w:rPr>
                        <w:rFonts w:ascii="Cambria Math" w:eastAsia="Times New Roman" w:hAnsi="Cambria Math"/>
                        <w:sz w:val="22"/>
                      </w:rPr>
                      <m:t>λ</m:t>
                    </m:r>
                  </m:e>
                  <m:sub>
                    <m:r>
                      <w:rPr>
                        <w:rFonts w:ascii="Cambria Math" w:eastAsia="Times New Roman" w:hAnsi="Cambria Math"/>
                        <w:sz w:val="22"/>
                      </w:rPr>
                      <m:t>s</m:t>
                    </m:r>
                  </m:sub>
                </m:sSub>
                <m:d>
                  <m:dPr>
                    <m:ctrlPr>
                      <w:rPr>
                        <w:rFonts w:ascii="Cambria Math" w:hAnsi="Cambria Math"/>
                        <w:sz w:val="22"/>
                        <w:lang w:val="en-GB"/>
                      </w:rPr>
                    </m:ctrlPr>
                  </m:dPr>
                  <m:e>
                    <m:r>
                      <w:rPr>
                        <w:rFonts w:ascii="Cambria Math" w:hAnsi="Cambria Math"/>
                        <w:sz w:val="22"/>
                      </w:rPr>
                      <m:t>τ,ν</m:t>
                    </m:r>
                  </m:e>
                </m:d>
                <m:r>
                  <w:rPr>
                    <w:rFonts w:ascii="Cambria Math" w:hAnsi="Cambria Math"/>
                    <w:sz w:val="22"/>
                  </w:rPr>
                  <m:t>=</m:t>
                </m:r>
                <m:nary>
                  <m:naryPr>
                    <m:limLoc m:val="undOvr"/>
                    <m:subHide m:val="1"/>
                    <m:supHide m:val="1"/>
                    <m:ctrlPr>
                      <w:rPr>
                        <w:rFonts w:ascii="Cambria Math" w:hAnsi="Cambria Math"/>
                        <w:i/>
                        <w:sz w:val="22"/>
                        <w:lang w:val="en-GB"/>
                      </w:rPr>
                    </m:ctrlPr>
                  </m:naryPr>
                  <m:sub/>
                  <m:sup/>
                  <m:e>
                    <m:r>
                      <w:rPr>
                        <w:rFonts w:ascii="Cambria Math" w:hAnsi="Cambria Math"/>
                        <w:sz w:val="22"/>
                      </w:rPr>
                      <m:t>r</m:t>
                    </m:r>
                    <m:d>
                      <m:dPr>
                        <m:ctrlPr>
                          <w:rPr>
                            <w:rFonts w:ascii="Cambria Math" w:hAnsi="Cambria Math"/>
                            <w:i/>
                            <w:sz w:val="22"/>
                            <w:lang w:val="en-GB"/>
                          </w:rPr>
                        </m:ctrlPr>
                      </m:dPr>
                      <m:e>
                        <m:r>
                          <w:rPr>
                            <w:rFonts w:ascii="Cambria Math" w:hAnsi="Cambria Math"/>
                            <w:sz w:val="22"/>
                          </w:rPr>
                          <m:t>t</m:t>
                        </m:r>
                      </m:e>
                    </m:d>
                    <m:sSup>
                      <m:sSupPr>
                        <m:ctrlPr>
                          <w:rPr>
                            <w:rFonts w:ascii="Cambria Math" w:hAnsi="Cambria Math"/>
                            <w:i/>
                            <w:sz w:val="22"/>
                            <w:lang w:val="en-GB"/>
                          </w:rPr>
                        </m:ctrlPr>
                      </m:sSupPr>
                      <m:e>
                        <m:r>
                          <w:rPr>
                            <w:rFonts w:ascii="Cambria Math" w:hAnsi="Cambria Math"/>
                            <w:sz w:val="22"/>
                          </w:rPr>
                          <m:t>s</m:t>
                        </m:r>
                      </m:e>
                      <m:sup>
                        <m:r>
                          <w:rPr>
                            <w:rFonts w:ascii="Cambria Math" w:hAnsi="Cambria Math" w:cs="MS Mincho"/>
                            <w:sz w:val="22"/>
                            <w:lang w:eastAsia="zh-TW"/>
                          </w:rPr>
                          <m:t>*</m:t>
                        </m:r>
                      </m:sup>
                    </m:sSup>
                    <m:d>
                      <m:dPr>
                        <m:ctrlPr>
                          <w:rPr>
                            <w:rFonts w:ascii="Cambria Math" w:hAnsi="Cambria Math"/>
                            <w:i/>
                            <w:sz w:val="22"/>
                            <w:lang w:val="en-GB"/>
                          </w:rPr>
                        </m:ctrlPr>
                      </m:dPr>
                      <m:e>
                        <m:r>
                          <w:rPr>
                            <w:rFonts w:ascii="Cambria Math" w:hAnsi="Cambria Math"/>
                            <w:sz w:val="22"/>
                          </w:rPr>
                          <m:t>t-τ</m:t>
                        </m:r>
                      </m:e>
                    </m:d>
                    <m:sSup>
                      <m:sSupPr>
                        <m:ctrlPr>
                          <w:rPr>
                            <w:rFonts w:ascii="Cambria Math" w:hAnsi="Cambria Math"/>
                            <w:i/>
                            <w:sz w:val="22"/>
                            <w:lang w:val="en-GB"/>
                          </w:rPr>
                        </m:ctrlPr>
                      </m:sSupPr>
                      <m:e>
                        <m:r>
                          <w:rPr>
                            <w:rFonts w:ascii="Cambria Math" w:hAnsi="Cambria Math"/>
                            <w:sz w:val="22"/>
                          </w:rPr>
                          <m:t>e</m:t>
                        </m:r>
                      </m:e>
                      <m:sup>
                        <m:r>
                          <w:rPr>
                            <w:rFonts w:ascii="Cambria Math" w:hAnsi="Cambria Math"/>
                            <w:sz w:val="22"/>
                          </w:rPr>
                          <m:t>-j2πνt</m:t>
                        </m:r>
                      </m:sup>
                    </m:sSup>
                    <m:r>
                      <w:rPr>
                        <w:rFonts w:ascii="Cambria Math" w:hAnsi="Cambria Math"/>
                        <w:sz w:val="22"/>
                      </w:rPr>
                      <m:t>dt</m:t>
                    </m:r>
                  </m:e>
                </m:nary>
                <m:r>
                  <w:rPr>
                    <w:rFonts w:ascii="Cambria Math" w:hAnsi="Cambria Math"/>
                    <w:sz w:val="22"/>
                  </w:rPr>
                  <m:t>,</m:t>
                </m:r>
              </m:oMath>
            </m:oMathPara>
          </w:p>
        </w:tc>
        <w:tc>
          <w:tcPr>
            <w:tcW w:w="1977" w:type="dxa"/>
            <w:vAlign w:val="center"/>
          </w:tcPr>
          <w:p w14:paraId="1ED8C9DE" w14:textId="77777777" w:rsidR="00AA698B" w:rsidRPr="000F79D4" w:rsidRDefault="00AA698B" w:rsidP="00D36619">
            <w:pPr>
              <w:keepLines/>
              <w:tabs>
                <w:tab w:val="left" w:pos="3856"/>
                <w:tab w:val="left" w:pos="5216"/>
                <w:tab w:val="left" w:pos="6464"/>
                <w:tab w:val="left" w:pos="7768"/>
                <w:tab w:val="left" w:pos="9072"/>
                <w:tab w:val="left" w:pos="10206"/>
              </w:tabs>
              <w:spacing w:before="240" w:after="0"/>
              <w:ind w:left="1060" w:right="869" w:hanging="630"/>
              <w:rPr>
                <w:rFonts w:ascii="Arial" w:eastAsia="Times New Roman" w:hAnsi="Arial"/>
                <w:sz w:val="22"/>
              </w:rPr>
            </w:pPr>
            <w:bookmarkStart w:id="1" w:name="lambdas"/>
            <w:r w:rsidRPr="000F79D4">
              <w:rPr>
                <w:rFonts w:ascii="Arial" w:eastAsia="Times New Roman" w:hAnsi="Arial"/>
                <w:sz w:val="22"/>
              </w:rPr>
              <w:t>(</w:t>
            </w:r>
            <w:r w:rsidRPr="000F79D4">
              <w:rPr>
                <w:rFonts w:ascii="Arial" w:eastAsia="Times New Roman" w:hAnsi="Arial"/>
                <w:sz w:val="22"/>
              </w:rPr>
              <w:fldChar w:fldCharType="begin"/>
            </w:r>
            <w:r w:rsidRPr="000F79D4">
              <w:rPr>
                <w:rFonts w:ascii="Arial" w:eastAsia="Times New Roman" w:hAnsi="Arial"/>
                <w:sz w:val="22"/>
              </w:rPr>
              <w:instrText xml:space="preserve"> SEQ EQ \* MERGEFORMAT </w:instrText>
            </w:r>
            <w:r w:rsidRPr="000F79D4">
              <w:rPr>
                <w:rFonts w:ascii="Arial" w:eastAsia="Times New Roman" w:hAnsi="Arial"/>
                <w:sz w:val="22"/>
              </w:rPr>
              <w:fldChar w:fldCharType="separate"/>
            </w:r>
            <w:r w:rsidR="007258ED">
              <w:rPr>
                <w:rFonts w:ascii="Arial" w:eastAsia="Times New Roman" w:hAnsi="Arial"/>
                <w:noProof/>
                <w:sz w:val="22"/>
              </w:rPr>
              <w:t>1</w:t>
            </w:r>
            <w:r w:rsidRPr="000F79D4">
              <w:rPr>
                <w:rFonts w:ascii="Arial" w:eastAsia="Times New Roman" w:hAnsi="Arial"/>
                <w:noProof/>
                <w:sz w:val="22"/>
              </w:rPr>
              <w:fldChar w:fldCharType="end"/>
            </w:r>
            <w:r w:rsidRPr="000F79D4">
              <w:rPr>
                <w:rFonts w:ascii="Arial" w:eastAsia="Times New Roman" w:hAnsi="Arial"/>
                <w:sz w:val="22"/>
              </w:rPr>
              <w:t>)</w:t>
            </w:r>
            <w:bookmarkEnd w:id="1"/>
          </w:p>
        </w:tc>
      </w:tr>
    </w:tbl>
    <w:p w14:paraId="1ED8C9E0" w14:textId="77777777" w:rsidR="007C05D1" w:rsidRPr="003D76DB" w:rsidRDefault="00AA698B" w:rsidP="00E67880">
      <w:pPr>
        <w:rPr>
          <w:lang w:eastAsia="zh-TW"/>
        </w:rPr>
      </w:pPr>
      <w:proofErr w:type="gramStart"/>
      <w:r>
        <w:rPr>
          <w:lang w:eastAsia="zh-TW"/>
        </w:rPr>
        <w:t>where</w:t>
      </w:r>
      <w:proofErr w:type="gramEnd"/>
      <w:r>
        <w:rPr>
          <w:lang w:eastAsia="zh-TW"/>
        </w:rPr>
        <w:t xml:space="preserve"> </w:t>
      </w:r>
      <m:oMath>
        <m:r>
          <w:rPr>
            <w:rFonts w:ascii="Cambria Math" w:hAnsi="Cambria Math"/>
            <w:lang w:eastAsia="zh-TW"/>
          </w:rPr>
          <m:t>r</m:t>
        </m:r>
        <m:d>
          <m:dPr>
            <m:ctrlPr>
              <w:rPr>
                <w:rFonts w:ascii="Cambria Math" w:hAnsi="Cambria Math"/>
                <w:lang w:val="en-GB" w:eastAsia="zh-TW"/>
              </w:rPr>
            </m:ctrlPr>
          </m:dPr>
          <m:e>
            <m:r>
              <w:rPr>
                <w:rFonts w:ascii="Cambria Math" w:hAnsi="Cambria Math"/>
                <w:lang w:eastAsia="zh-TW"/>
              </w:rPr>
              <m:t>t</m:t>
            </m:r>
          </m:e>
        </m:d>
      </m:oMath>
      <w:r>
        <w:rPr>
          <w:lang w:eastAsia="zh-TW"/>
        </w:rPr>
        <w:t xml:space="preserve"> is the received signal and </w:t>
      </w:r>
      <m:oMath>
        <m:sSub>
          <m:sSubPr>
            <m:ctrlPr>
              <w:rPr>
                <w:rFonts w:ascii="Cambria Math" w:hAnsi="Cambria Math"/>
                <w:lang w:eastAsia="zh-TW"/>
              </w:rPr>
            </m:ctrlPr>
          </m:sSubPr>
          <m:e>
            <m:r>
              <w:rPr>
                <w:rFonts w:ascii="Cambria Math" w:hAnsi="Cambria Math"/>
                <w:lang w:eastAsia="zh-TW"/>
              </w:rPr>
              <m:t>λ</m:t>
            </m:r>
          </m:e>
          <m:sub>
            <m:r>
              <w:rPr>
                <w:rFonts w:ascii="Cambria Math" w:hAnsi="Cambria Math"/>
                <w:lang w:eastAsia="zh-TW"/>
              </w:rPr>
              <m:t>s</m:t>
            </m:r>
          </m:sub>
        </m:sSub>
        <m:d>
          <m:dPr>
            <m:ctrlPr>
              <w:rPr>
                <w:rFonts w:ascii="Cambria Math" w:hAnsi="Cambria Math"/>
                <w:lang w:val="en-GB" w:eastAsia="zh-TW"/>
              </w:rPr>
            </m:ctrlPr>
          </m:dPr>
          <m:e>
            <m:r>
              <w:rPr>
                <w:rFonts w:ascii="Cambria Math" w:hAnsi="Cambria Math"/>
                <w:lang w:eastAsia="zh-TW"/>
              </w:rPr>
              <m:t>τ</m:t>
            </m:r>
            <m:r>
              <m:rPr>
                <m:sty m:val="p"/>
              </m:rPr>
              <w:rPr>
                <w:rFonts w:ascii="Cambria Math" w:hAnsi="Cambria Math"/>
                <w:lang w:eastAsia="zh-TW"/>
              </w:rPr>
              <m:t>,</m:t>
            </m:r>
            <m:r>
              <w:rPr>
                <w:rFonts w:ascii="Cambria Math" w:hAnsi="Cambria Math"/>
                <w:lang w:eastAsia="zh-TW"/>
              </w:rPr>
              <m:t>ν</m:t>
            </m:r>
          </m:e>
        </m:d>
      </m:oMath>
      <w:r w:rsidRPr="003D76DB">
        <w:rPr>
          <w:lang w:eastAsia="zh-TW"/>
        </w:rPr>
        <w:t xml:space="preserve"> is the inner product between the received signal and the synchronization signal shifted in time-frequency by a hypothesized amount of </w:t>
      </w:r>
      <m:oMath>
        <m:d>
          <m:dPr>
            <m:ctrlPr>
              <w:rPr>
                <w:rFonts w:ascii="Cambria Math" w:hAnsi="Cambria Math"/>
                <w:lang w:val="en-GB" w:eastAsia="zh-TW"/>
              </w:rPr>
            </m:ctrlPr>
          </m:dPr>
          <m:e>
            <m:r>
              <w:rPr>
                <w:rFonts w:ascii="Cambria Math" w:hAnsi="Cambria Math"/>
                <w:lang w:eastAsia="zh-TW"/>
              </w:rPr>
              <m:t>τ</m:t>
            </m:r>
            <m:r>
              <m:rPr>
                <m:sty m:val="p"/>
              </m:rPr>
              <w:rPr>
                <w:rFonts w:ascii="Cambria Math" w:hAnsi="Cambria Math"/>
                <w:lang w:eastAsia="zh-TW"/>
              </w:rPr>
              <m:t>,</m:t>
            </m:r>
            <m:r>
              <w:rPr>
                <w:rFonts w:ascii="Cambria Math" w:hAnsi="Cambria Math"/>
                <w:lang w:eastAsia="zh-TW"/>
              </w:rPr>
              <m:t>ν</m:t>
            </m:r>
          </m:e>
        </m:d>
      </m:oMath>
      <w:r w:rsidRPr="003D76DB">
        <w:rPr>
          <w:lang w:eastAsia="zh-TW"/>
        </w:rPr>
        <w:t xml:space="preserve">. </w:t>
      </w:r>
    </w:p>
    <w:p w14:paraId="1ED8C9E1" w14:textId="77777777" w:rsidR="007C05D1" w:rsidRPr="003D76DB" w:rsidRDefault="002F4B2B" w:rsidP="00E67880">
      <w:pPr>
        <w:rPr>
          <w:lang w:eastAsia="zh-TW"/>
        </w:rPr>
      </w:pPr>
      <w:r w:rsidRPr="003D76DB">
        <w:rPr>
          <w:lang w:eastAsia="zh-TW"/>
        </w:rPr>
        <w:fldChar w:fldCharType="begin"/>
      </w:r>
      <w:r w:rsidRPr="003D76DB">
        <w:rPr>
          <w:lang w:eastAsia="zh-TW"/>
        </w:rPr>
        <w:instrText xml:space="preserve"> REF _Ref462860957 \h </w:instrText>
      </w:r>
      <w:r w:rsidR="003D76DB">
        <w:rPr>
          <w:lang w:eastAsia="zh-TW"/>
        </w:rPr>
        <w:instrText xml:space="preserve"> \* MERGEFORMAT </w:instrText>
      </w:r>
      <w:r w:rsidRPr="003D76DB">
        <w:rPr>
          <w:lang w:eastAsia="zh-TW"/>
        </w:rPr>
      </w:r>
      <w:r w:rsidRPr="003D76DB">
        <w:rPr>
          <w:lang w:eastAsia="zh-TW"/>
        </w:rPr>
        <w:fldChar w:fldCharType="separate"/>
      </w:r>
      <w:r w:rsidR="007258ED">
        <w:rPr>
          <w:lang w:eastAsia="zh-TW"/>
        </w:rPr>
        <w:t>Figure 1</w:t>
      </w:r>
      <w:r w:rsidRPr="003D76DB">
        <w:rPr>
          <w:lang w:eastAsia="zh-TW"/>
        </w:rPr>
        <w:fldChar w:fldCharType="end"/>
      </w:r>
      <w:r w:rsidR="007C05D1" w:rsidRPr="003D76DB">
        <w:rPr>
          <w:lang w:eastAsia="zh-TW"/>
        </w:rPr>
        <w:t xml:space="preserve"> shows</w:t>
      </w:r>
      <w:r w:rsidRPr="003D76DB">
        <w:rPr>
          <w:lang w:eastAsia="zh-TW"/>
        </w:rPr>
        <w:t xml:space="preserve"> an example for the hypothesis space </w:t>
      </w:r>
      <w:r w:rsidR="007C05D1" w:rsidRPr="003D76DB">
        <w:rPr>
          <w:lang w:eastAsia="zh-TW"/>
        </w:rPr>
        <w:t>of</w:t>
      </w:r>
      <w:r w:rsidRPr="003D76DB">
        <w:rPr>
          <w:lang w:eastAsia="zh-TW"/>
        </w:rPr>
        <w:t xml:space="preserve"> </w:t>
      </w:r>
      <m:oMath>
        <m:d>
          <m:dPr>
            <m:ctrlPr>
              <w:rPr>
                <w:rFonts w:ascii="Cambria Math" w:hAnsi="Cambria Math"/>
                <w:lang w:val="en-GB" w:eastAsia="zh-TW"/>
              </w:rPr>
            </m:ctrlPr>
          </m:dPr>
          <m:e>
            <m:r>
              <w:rPr>
                <w:rFonts w:ascii="Cambria Math" w:hAnsi="Cambria Math"/>
                <w:lang w:eastAsia="zh-TW"/>
              </w:rPr>
              <m:t>τ</m:t>
            </m:r>
            <m:r>
              <m:rPr>
                <m:sty m:val="p"/>
              </m:rPr>
              <w:rPr>
                <w:rFonts w:ascii="Cambria Math" w:hAnsi="Cambria Math"/>
                <w:lang w:eastAsia="zh-TW"/>
              </w:rPr>
              <m:t>,</m:t>
            </m:r>
            <m:r>
              <w:rPr>
                <w:rFonts w:ascii="Cambria Math" w:hAnsi="Cambria Math"/>
                <w:lang w:eastAsia="zh-TW"/>
              </w:rPr>
              <m:t>ν</m:t>
            </m:r>
          </m:e>
        </m:d>
      </m:oMath>
      <w:r w:rsidRPr="003D76DB">
        <w:rPr>
          <w:lang w:eastAsia="zh-TW"/>
        </w:rPr>
        <w:t xml:space="preserve"> </w:t>
      </w:r>
      <w:r w:rsidR="007C05D1" w:rsidRPr="003D76DB">
        <w:rPr>
          <w:lang w:eastAsia="zh-TW"/>
        </w:rPr>
        <w:t xml:space="preserve">in the time-frequency plane. In order </w:t>
      </w:r>
      <w:r w:rsidR="00D8442F">
        <w:rPr>
          <w:lang w:eastAsia="zh-TW"/>
        </w:rPr>
        <w:t>for the detector</w:t>
      </w:r>
      <w:r w:rsidR="007C05D1" w:rsidRPr="003D76DB">
        <w:rPr>
          <w:lang w:eastAsia="zh-TW"/>
        </w:rPr>
        <w:t xml:space="preserve"> to </w:t>
      </w:r>
      <w:r w:rsidR="00D8442F">
        <w:rPr>
          <w:lang w:eastAsia="zh-TW"/>
        </w:rPr>
        <w:t xml:space="preserve">not </w:t>
      </w:r>
      <w:r w:rsidR="007C05D1" w:rsidRPr="003D76DB">
        <w:rPr>
          <w:lang w:eastAsia="zh-TW"/>
        </w:rPr>
        <w:t xml:space="preserve">miss the auto-correlation peak, the time spacing </w:t>
      </w:r>
      <m:oMath>
        <m:sSub>
          <m:sSubPr>
            <m:ctrlPr>
              <w:rPr>
                <w:rFonts w:ascii="Cambria Math" w:hAnsi="Cambria Math"/>
                <w:lang w:eastAsia="zh-TW"/>
              </w:rPr>
            </m:ctrlPr>
          </m:sSubPr>
          <m:e>
            <m:r>
              <w:rPr>
                <w:rFonts w:ascii="Cambria Math" w:hAnsi="Cambria Math"/>
                <w:lang w:eastAsia="zh-TW"/>
              </w:rPr>
              <m:t>δ</m:t>
            </m:r>
          </m:e>
          <m:sub>
            <m:r>
              <w:rPr>
                <w:rFonts w:ascii="Cambria Math" w:hAnsi="Cambria Math"/>
                <w:lang w:eastAsia="zh-TW"/>
              </w:rPr>
              <m:t>τ</m:t>
            </m:r>
          </m:sub>
        </m:sSub>
      </m:oMath>
      <w:r w:rsidR="007C05D1" w:rsidRPr="003D76DB">
        <w:rPr>
          <w:lang w:eastAsia="zh-TW"/>
        </w:rPr>
        <w:t xml:space="preserve"> between the hypotheses must be less than </w:t>
      </w:r>
      <m:oMath>
        <m:r>
          <m:rPr>
            <m:sty m:val="p"/>
          </m:rPr>
          <w:rPr>
            <w:rFonts w:ascii="Cambria Math" w:hAnsi="Cambria Math"/>
            <w:lang w:eastAsia="zh-TW"/>
          </w:rPr>
          <m:t>1/</m:t>
        </m:r>
        <m:sSub>
          <m:sSubPr>
            <m:ctrlPr>
              <w:rPr>
                <w:rFonts w:ascii="Cambria Math" w:hAnsi="Cambria Math"/>
                <w:lang w:val="en-GB" w:eastAsia="zh-TW"/>
              </w:rPr>
            </m:ctrlPr>
          </m:sSubPr>
          <m:e>
            <m:r>
              <w:rPr>
                <w:rFonts w:ascii="Cambria Math" w:hAnsi="Cambria Math"/>
                <w:lang w:eastAsia="zh-TW"/>
              </w:rPr>
              <m:t>W</m:t>
            </m:r>
          </m:e>
          <m:sub>
            <m:r>
              <w:rPr>
                <w:rFonts w:ascii="Cambria Math" w:hAnsi="Cambria Math"/>
                <w:lang w:eastAsia="zh-TW"/>
              </w:rPr>
              <m:t>s</m:t>
            </m:r>
          </m:sub>
        </m:sSub>
      </m:oMath>
      <w:r w:rsidR="007C05D1" w:rsidRPr="003D76DB">
        <w:rPr>
          <w:lang w:eastAsia="zh-TW"/>
        </w:rPr>
        <w:t xml:space="preserve"> where </w:t>
      </w:r>
      <m:oMath>
        <m:sSub>
          <m:sSubPr>
            <m:ctrlPr>
              <w:rPr>
                <w:rFonts w:ascii="Cambria Math" w:hAnsi="Cambria Math"/>
                <w:lang w:eastAsia="zh-TW"/>
              </w:rPr>
            </m:ctrlPr>
          </m:sSubPr>
          <m:e>
            <m:r>
              <w:rPr>
                <w:rFonts w:ascii="Cambria Math" w:hAnsi="Cambria Math"/>
                <w:lang w:eastAsia="zh-TW"/>
              </w:rPr>
              <m:t>W</m:t>
            </m:r>
          </m:e>
          <m:sub>
            <m:r>
              <w:rPr>
                <w:rFonts w:ascii="Cambria Math" w:hAnsi="Cambria Math"/>
                <w:lang w:eastAsia="zh-TW"/>
              </w:rPr>
              <m:t>s</m:t>
            </m:r>
          </m:sub>
        </m:sSub>
      </m:oMath>
      <w:r w:rsidR="007C05D1" w:rsidRPr="003D76DB">
        <w:rPr>
          <w:lang w:eastAsia="zh-TW"/>
        </w:rPr>
        <w:t xml:space="preserve"> is the signal’s bandwidth and the frequency spacing </w:t>
      </w:r>
      <m:oMath>
        <m:sSub>
          <m:sSubPr>
            <m:ctrlPr>
              <w:rPr>
                <w:rFonts w:ascii="Cambria Math" w:hAnsi="Cambria Math"/>
                <w:lang w:eastAsia="zh-TW"/>
              </w:rPr>
            </m:ctrlPr>
          </m:sSubPr>
          <m:e>
            <m:r>
              <w:rPr>
                <w:rFonts w:ascii="Cambria Math" w:hAnsi="Cambria Math"/>
                <w:lang w:eastAsia="zh-TW"/>
              </w:rPr>
              <m:t>δ</m:t>
            </m:r>
          </m:e>
          <m:sub>
            <m:r>
              <w:rPr>
                <w:rFonts w:ascii="Cambria Math" w:hAnsi="Cambria Math"/>
                <w:lang w:eastAsia="zh-TW"/>
              </w:rPr>
              <m:t>ν</m:t>
            </m:r>
          </m:sub>
        </m:sSub>
      </m:oMath>
      <w:r w:rsidR="007C05D1" w:rsidRPr="003D76DB">
        <w:rPr>
          <w:lang w:eastAsia="zh-TW"/>
        </w:rPr>
        <w:t xml:space="preserve"> must be less than</w:t>
      </w:r>
      <m:oMath>
        <m:r>
          <m:rPr>
            <m:sty m:val="p"/>
          </m:rPr>
          <w:rPr>
            <w:rFonts w:ascii="Cambria Math" w:hAnsi="Cambria Math"/>
            <w:lang w:eastAsia="zh-TW"/>
          </w:rPr>
          <m:t xml:space="preserve"> 1/</m:t>
        </m:r>
        <m:sSub>
          <m:sSubPr>
            <m:ctrlPr>
              <w:rPr>
                <w:rFonts w:ascii="Cambria Math" w:hAnsi="Cambria Math"/>
                <w:lang w:eastAsia="zh-TW"/>
              </w:rPr>
            </m:ctrlPr>
          </m:sSubPr>
          <m:e>
            <m:r>
              <w:rPr>
                <w:rFonts w:ascii="Cambria Math" w:hAnsi="Cambria Math"/>
                <w:lang w:eastAsia="zh-TW"/>
              </w:rPr>
              <m:t>T</m:t>
            </m:r>
          </m:e>
          <m:sub>
            <m:r>
              <w:rPr>
                <w:rFonts w:ascii="Cambria Math" w:hAnsi="Cambria Math"/>
                <w:lang w:eastAsia="zh-TW"/>
              </w:rPr>
              <m:t>s</m:t>
            </m:r>
          </m:sub>
        </m:sSub>
      </m:oMath>
      <w:r w:rsidR="007C05D1" w:rsidRPr="003D76DB">
        <w:rPr>
          <w:lang w:eastAsia="zh-TW"/>
        </w:rPr>
        <w:t xml:space="preserve">, or one sub-carrier spacing, where </w:t>
      </w:r>
      <m:oMath>
        <m:sSub>
          <m:sSubPr>
            <m:ctrlPr>
              <w:rPr>
                <w:rFonts w:ascii="Cambria Math" w:hAnsi="Cambria Math"/>
                <w:lang w:eastAsia="zh-TW"/>
              </w:rPr>
            </m:ctrlPr>
          </m:sSubPr>
          <m:e>
            <m:r>
              <w:rPr>
                <w:rFonts w:ascii="Cambria Math" w:hAnsi="Cambria Math"/>
                <w:lang w:eastAsia="zh-TW"/>
              </w:rPr>
              <m:t>T</m:t>
            </m:r>
          </m:e>
          <m:sub>
            <m:r>
              <w:rPr>
                <w:rFonts w:ascii="Cambria Math" w:hAnsi="Cambria Math"/>
                <w:lang w:eastAsia="zh-TW"/>
              </w:rPr>
              <m:t>s</m:t>
            </m:r>
          </m:sub>
        </m:sSub>
      </m:oMath>
      <w:r w:rsidR="007C05D1" w:rsidRPr="003D76DB">
        <w:rPr>
          <w:lang w:eastAsia="zh-TW"/>
        </w:rPr>
        <w:t xml:space="preserve"> is the signal’s time support. </w:t>
      </w:r>
      <w:r w:rsidR="008309BE" w:rsidRPr="003D76DB">
        <w:rPr>
          <w:lang w:eastAsia="zh-TW"/>
        </w:rPr>
        <w:t>Assuming a carrier frequency of 4 GHz and ±10 ppm oscillator accuracy, the initial frequency offset is within ±40 kHz. For a sub-carrier spacing of 30 kHz on a 100 kHz raster, this means the frequency domain needs to be sampled every 20 kHz.</w:t>
      </w:r>
    </w:p>
    <w:p w14:paraId="1ED8C9E2" w14:textId="77777777" w:rsidR="00E67880" w:rsidRDefault="002F4B2B" w:rsidP="00E67880">
      <w:pPr>
        <w:rPr>
          <w:lang w:eastAsia="zh-TW"/>
        </w:rPr>
      </w:pPr>
      <w:r w:rsidRPr="003D76DB">
        <w:rPr>
          <w:lang w:eastAsia="zh-TW"/>
        </w:rPr>
        <w:lastRenderedPageBreak/>
        <w:t>By brute force, each hypothesis</w:t>
      </w:r>
      <w:r w:rsidR="007C05D1" w:rsidRPr="003D76DB">
        <w:rPr>
          <w:lang w:eastAsia="zh-TW"/>
        </w:rPr>
        <w:t xml:space="preserve"> test</w:t>
      </w:r>
      <w:r w:rsidRPr="003D76DB">
        <w:rPr>
          <w:lang w:eastAsia="zh-TW"/>
        </w:rPr>
        <w:t xml:space="preserve"> is a correlation</w:t>
      </w:r>
      <w:r w:rsidR="007C05D1" w:rsidRPr="003D76DB">
        <w:rPr>
          <w:lang w:eastAsia="zh-TW"/>
        </w:rPr>
        <w:t xml:space="preserve"> and</w:t>
      </w:r>
      <w:r w:rsidRPr="003D76DB">
        <w:rPr>
          <w:lang w:eastAsia="zh-TW"/>
        </w:rPr>
        <w:t xml:space="preserve"> the complexity of the </w:t>
      </w:r>
      <w:r w:rsidR="007C05D1" w:rsidRPr="003D76DB">
        <w:rPr>
          <w:lang w:eastAsia="zh-TW"/>
        </w:rPr>
        <w:t>test</w:t>
      </w:r>
      <w:r w:rsidRPr="003D76DB">
        <w:rPr>
          <w:lang w:eastAsia="zh-TW"/>
        </w:rPr>
        <w:t xml:space="preserve"> scales linearly with the </w:t>
      </w:r>
      <w:r w:rsidR="007C05D1" w:rsidRPr="003D76DB">
        <w:rPr>
          <w:lang w:eastAsia="zh-TW"/>
        </w:rPr>
        <w:t xml:space="preserve">signal’s bandwidth and the </w:t>
      </w:r>
      <w:r w:rsidRPr="003D76DB">
        <w:rPr>
          <w:lang w:eastAsia="zh-TW"/>
        </w:rPr>
        <w:t>number of</w:t>
      </w:r>
      <w:r w:rsidR="007C05D1" w:rsidRPr="003D76DB">
        <w:rPr>
          <w:lang w:eastAsia="zh-TW"/>
        </w:rPr>
        <w:t xml:space="preserve"> time frequency hypotheses in </w:t>
      </w:r>
      <w:r w:rsidR="008309BE" w:rsidRPr="003D76DB">
        <w:rPr>
          <w:lang w:eastAsia="zh-TW"/>
        </w:rPr>
        <w:t>an</w:t>
      </w:r>
      <w:r w:rsidR="007C05D1" w:rsidRPr="003D76DB">
        <w:rPr>
          <w:lang w:eastAsia="zh-TW"/>
        </w:rPr>
        <w:t xml:space="preserve"> SS block period. In different stage of initial access, the number of frequency hypotheses may vary. If the synchronization signal’s center frequency is known, only 5 hypotheses need to be tested</w:t>
      </w:r>
      <w:r w:rsidR="003D76DB">
        <w:rPr>
          <w:lang w:eastAsia="zh-TW"/>
        </w:rPr>
        <w:t xml:space="preserve"> to account for the initial frequency offset due to the local oscillator’s inaccuracy</w:t>
      </w:r>
      <w:r w:rsidR="007C05D1" w:rsidRPr="003D76DB">
        <w:rPr>
          <w:lang w:eastAsia="zh-TW"/>
        </w:rPr>
        <w:t xml:space="preserve"> in the given example. Otherwise, all raster locations need to be tested</w:t>
      </w:r>
      <w:r w:rsidR="00E3606B" w:rsidRPr="003D76DB">
        <w:rPr>
          <w:lang w:eastAsia="zh-TW"/>
        </w:rPr>
        <w:t xml:space="preserve"> and the number increases to 35. Increasing the oscillator’s accuracy to ±5 ppm lowers those numbers to 3 and 21, respectively.</w:t>
      </w:r>
    </w:p>
    <w:p w14:paraId="1ED8C9E3" w14:textId="77777777" w:rsidR="00E67880" w:rsidRDefault="00B141DD" w:rsidP="00E67880">
      <w:pPr>
        <w:keepNext/>
        <w:jc w:val="center"/>
      </w:pPr>
      <w:r w:rsidRPr="00B141DD">
        <w:rPr>
          <w:noProof/>
          <w:lang w:eastAsia="zh-CN"/>
        </w:rPr>
        <w:drawing>
          <wp:inline distT="0" distB="0" distL="0" distR="0" wp14:anchorId="1ED8CA8C" wp14:editId="1ED8CA8D">
            <wp:extent cx="6264275" cy="3819806"/>
            <wp:effectExtent l="0" t="0" r="317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4275" cy="3819806"/>
                    </a:xfrm>
                    <a:prstGeom prst="rect">
                      <a:avLst/>
                    </a:prstGeom>
                    <a:noFill/>
                    <a:ln>
                      <a:noFill/>
                    </a:ln>
                  </pic:spPr>
                </pic:pic>
              </a:graphicData>
            </a:graphic>
          </wp:inline>
        </w:drawing>
      </w:r>
    </w:p>
    <w:p w14:paraId="1ED8C9E4" w14:textId="77777777" w:rsidR="00E67880" w:rsidRDefault="00E67880" w:rsidP="00E67880">
      <w:pPr>
        <w:pStyle w:val="Caption"/>
        <w:jc w:val="center"/>
      </w:pPr>
      <w:bookmarkStart w:id="2" w:name="_Ref462860957"/>
      <w:r>
        <w:t xml:space="preserve">Figure </w:t>
      </w:r>
      <w:r w:rsidR="006A46A3">
        <w:fldChar w:fldCharType="begin"/>
      </w:r>
      <w:r w:rsidR="006A46A3">
        <w:instrText xml:space="preserve"> SEQ Figure \* ARABIC </w:instrText>
      </w:r>
      <w:r w:rsidR="006A46A3">
        <w:fldChar w:fldCharType="separate"/>
      </w:r>
      <w:r w:rsidR="007258ED">
        <w:rPr>
          <w:noProof/>
        </w:rPr>
        <w:t>1</w:t>
      </w:r>
      <w:r w:rsidR="006A46A3">
        <w:rPr>
          <w:noProof/>
        </w:rPr>
        <w:fldChar w:fldCharType="end"/>
      </w:r>
      <w:bookmarkEnd w:id="2"/>
      <w:r>
        <w:t xml:space="preserve">: </w:t>
      </w:r>
      <w:r w:rsidR="00AA698B">
        <w:t>Hypothesis testing in the time-frequency plane</w:t>
      </w:r>
    </w:p>
    <w:p w14:paraId="1ED8C9E6" w14:textId="0F3A42F0" w:rsidR="00C23A19" w:rsidRDefault="00545E01" w:rsidP="00C23A19">
      <w:pPr>
        <w:rPr>
          <w:i/>
        </w:rPr>
      </w:pPr>
      <w:r>
        <w:rPr>
          <w:i/>
          <w:u w:val="single"/>
        </w:rPr>
        <w:t>Observation 2</w:t>
      </w:r>
      <w:r w:rsidR="00C23A19" w:rsidRPr="003367E0">
        <w:rPr>
          <w:i/>
        </w:rPr>
        <w:t xml:space="preserve">: </w:t>
      </w:r>
      <w:r w:rsidR="00C23A19">
        <w:rPr>
          <w:i/>
        </w:rPr>
        <w:t>Initial acquisition is a two-dimensional hypothesis testing in search for the synchronization signal in the time-frequency plane.</w:t>
      </w:r>
      <w:r>
        <w:rPr>
          <w:i/>
        </w:rPr>
        <w:t xml:space="preserve"> </w:t>
      </w:r>
      <w:r w:rsidR="00C23A19">
        <w:rPr>
          <w:i/>
        </w:rPr>
        <w:t xml:space="preserve">The number of hypotheses in the test depends on the </w:t>
      </w:r>
      <w:r w:rsidR="00E3606B">
        <w:rPr>
          <w:i/>
        </w:rPr>
        <w:t>synchronization/carrier</w:t>
      </w:r>
      <w:r w:rsidR="00C23A19">
        <w:rPr>
          <w:i/>
        </w:rPr>
        <w:t xml:space="preserve"> raster, </w:t>
      </w:r>
      <w:r w:rsidR="00E3606B">
        <w:rPr>
          <w:i/>
        </w:rPr>
        <w:t xml:space="preserve">the </w:t>
      </w:r>
      <w:r w:rsidR="00C23A19">
        <w:rPr>
          <w:i/>
        </w:rPr>
        <w:t>oscillator’</w:t>
      </w:r>
      <w:r w:rsidR="00E3606B">
        <w:rPr>
          <w:i/>
        </w:rPr>
        <w:t>s accuracy and</w:t>
      </w:r>
      <w:r w:rsidR="00C23A19">
        <w:rPr>
          <w:i/>
        </w:rPr>
        <w:t xml:space="preserve"> the signal’s bandwidth</w:t>
      </w:r>
      <w:r w:rsidR="00EB05CD">
        <w:rPr>
          <w:i/>
        </w:rPr>
        <w:t>, among other things</w:t>
      </w:r>
      <w:r w:rsidR="00E3606B">
        <w:rPr>
          <w:i/>
        </w:rPr>
        <w:t>.</w:t>
      </w:r>
      <w:r w:rsidR="00C23A19">
        <w:rPr>
          <w:i/>
        </w:rPr>
        <w:t xml:space="preserve"> </w:t>
      </w:r>
    </w:p>
    <w:p w14:paraId="1ED8C9E7" w14:textId="77777777" w:rsidR="008027A9" w:rsidRDefault="008027A9" w:rsidP="00EA30FC">
      <w:pPr>
        <w:pStyle w:val="Heading2"/>
        <w:numPr>
          <w:ilvl w:val="1"/>
          <w:numId w:val="27"/>
        </w:numPr>
        <w:ind w:left="360" w:right="288" w:hanging="360"/>
      </w:pPr>
      <w:r>
        <w:t xml:space="preserve">Ambiguity </w:t>
      </w:r>
      <w:r w:rsidR="00B141DD">
        <w:t xml:space="preserve">of </w:t>
      </w:r>
      <w:proofErr w:type="spellStart"/>
      <w:r w:rsidR="00B141DD">
        <w:t>Zadoff</w:t>
      </w:r>
      <w:proofErr w:type="spellEnd"/>
      <w:r w:rsidR="00B141DD">
        <w:t>-Chu Sequence on Frequency Raster</w:t>
      </w:r>
    </w:p>
    <w:p w14:paraId="1ED8C9E8" w14:textId="77777777" w:rsidR="00072256" w:rsidRDefault="0017194D" w:rsidP="00645F4C">
      <w:r>
        <w:t>We have sho</w:t>
      </w:r>
      <w:r w:rsidR="00D8442F">
        <w:t>wn in our previous contribution</w:t>
      </w:r>
      <w:r>
        <w:t xml:space="preserve"> </w:t>
      </w:r>
      <w:r w:rsidR="00702552">
        <w:fldChar w:fldCharType="begin"/>
      </w:r>
      <w:r w:rsidR="00702552">
        <w:instrText xml:space="preserve"> REF _Ref470610015 \w \h </w:instrText>
      </w:r>
      <w:r w:rsidR="00702552">
        <w:fldChar w:fldCharType="separate"/>
      </w:r>
      <w:r w:rsidR="007258ED">
        <w:t>[1]</w:t>
      </w:r>
      <w:r w:rsidR="00702552">
        <w:fldChar w:fldCharType="end"/>
      </w:r>
      <w:r>
        <w:t xml:space="preserve"> </w:t>
      </w:r>
      <w:r w:rsidR="00702552">
        <w:t xml:space="preserve">that the property of a signal </w:t>
      </w:r>
      <m:oMath>
        <m:r>
          <w:rPr>
            <w:rFonts w:ascii="Cambria Math" w:hAnsi="Cambria Math"/>
          </w:rPr>
          <m:t>s</m:t>
        </m:r>
        <m:d>
          <m:dPr>
            <m:ctrlPr>
              <w:rPr>
                <w:rFonts w:ascii="Cambria Math" w:hAnsi="Cambria Math"/>
                <w:i/>
                <w:lang w:val="en-GB"/>
              </w:rPr>
            </m:ctrlPr>
          </m:dPr>
          <m:e>
            <m:r>
              <w:rPr>
                <w:rFonts w:ascii="Cambria Math" w:hAnsi="Cambria Math"/>
              </w:rPr>
              <m:t>t</m:t>
            </m:r>
          </m:e>
        </m:d>
      </m:oMath>
      <w:r w:rsidR="00702552">
        <w:t xml:space="preserve"> for time-frequency synchronization is determined by its two-dimensional ambiguity function defined as</w:t>
      </w:r>
    </w:p>
    <w:tbl>
      <w:tblPr>
        <w:tblW w:w="10365" w:type="dxa"/>
        <w:jc w:val="center"/>
        <w:tblLayout w:type="fixed"/>
        <w:tblLook w:val="0000" w:firstRow="0" w:lastRow="0" w:firstColumn="0" w:lastColumn="0" w:noHBand="0" w:noVBand="0"/>
      </w:tblPr>
      <w:tblGrid>
        <w:gridCol w:w="8388"/>
        <w:gridCol w:w="1977"/>
      </w:tblGrid>
      <w:tr w:rsidR="00072256" w:rsidRPr="000F79D4" w14:paraId="1ED8C9EB" w14:textId="77777777" w:rsidTr="00D36619">
        <w:trPr>
          <w:jc w:val="center"/>
        </w:trPr>
        <w:tc>
          <w:tcPr>
            <w:tcW w:w="8388" w:type="dxa"/>
            <w:vAlign w:val="center"/>
          </w:tcPr>
          <w:p w14:paraId="1ED8C9E9" w14:textId="77777777" w:rsidR="00072256" w:rsidRPr="000F79D4" w:rsidRDefault="006A46A3" w:rsidP="00072256">
            <w:pPr>
              <w:keepLines/>
              <w:tabs>
                <w:tab w:val="left" w:pos="1247"/>
                <w:tab w:val="left" w:pos="2552"/>
                <w:tab w:val="left" w:pos="3856"/>
                <w:tab w:val="left" w:pos="5216"/>
                <w:tab w:val="left" w:pos="6464"/>
                <w:tab w:val="left" w:pos="7768"/>
                <w:tab w:val="left" w:pos="9072"/>
                <w:tab w:val="left" w:pos="10206"/>
              </w:tabs>
              <w:spacing w:before="240" w:after="0"/>
              <w:jc w:val="center"/>
              <w:rPr>
                <w:rFonts w:ascii="Arial" w:hAnsi="Arial"/>
                <w:sz w:val="22"/>
                <w:lang w:eastAsia="zh-TW"/>
              </w:rPr>
            </w:pPr>
            <m:oMathPara>
              <m:oMath>
                <m:sSub>
                  <m:sSubPr>
                    <m:ctrlPr>
                      <w:rPr>
                        <w:rFonts w:ascii="Cambria Math" w:eastAsia="Times New Roman" w:hAnsi="Cambria Math"/>
                        <w:i/>
                        <w:sz w:val="22"/>
                      </w:rPr>
                    </m:ctrlPr>
                  </m:sSubPr>
                  <m:e>
                    <m:r>
                      <w:rPr>
                        <w:rFonts w:ascii="Cambria Math" w:eastAsia="Times New Roman" w:hAnsi="Cambria Math"/>
                        <w:sz w:val="22"/>
                      </w:rPr>
                      <m:t>χ</m:t>
                    </m:r>
                  </m:e>
                  <m:sub>
                    <m:r>
                      <w:rPr>
                        <w:rFonts w:ascii="Cambria Math" w:eastAsia="Times New Roman" w:hAnsi="Cambria Math"/>
                        <w:sz w:val="22"/>
                      </w:rPr>
                      <m:t>s</m:t>
                    </m:r>
                  </m:sub>
                </m:sSub>
                <m:d>
                  <m:dPr>
                    <m:ctrlPr>
                      <w:rPr>
                        <w:rFonts w:ascii="Cambria Math" w:hAnsi="Cambria Math"/>
                        <w:sz w:val="22"/>
                        <w:lang w:val="en-GB"/>
                      </w:rPr>
                    </m:ctrlPr>
                  </m:dPr>
                  <m:e>
                    <m:r>
                      <w:rPr>
                        <w:rFonts w:ascii="Cambria Math" w:hAnsi="Cambria Math"/>
                        <w:sz w:val="22"/>
                      </w:rPr>
                      <m:t>τ,ν</m:t>
                    </m:r>
                  </m:e>
                </m:d>
                <m:r>
                  <w:rPr>
                    <w:rFonts w:ascii="Cambria Math" w:hAnsi="Cambria Math"/>
                    <w:sz w:val="22"/>
                  </w:rPr>
                  <m:t>=</m:t>
                </m:r>
                <m:nary>
                  <m:naryPr>
                    <m:limLoc m:val="undOvr"/>
                    <m:subHide m:val="1"/>
                    <m:supHide m:val="1"/>
                    <m:ctrlPr>
                      <w:rPr>
                        <w:rFonts w:ascii="Cambria Math" w:hAnsi="Cambria Math"/>
                        <w:i/>
                        <w:sz w:val="22"/>
                        <w:lang w:val="en-GB"/>
                      </w:rPr>
                    </m:ctrlPr>
                  </m:naryPr>
                  <m:sub/>
                  <m:sup/>
                  <m:e>
                    <m:r>
                      <w:rPr>
                        <w:rFonts w:ascii="Cambria Math" w:hAnsi="Cambria Math"/>
                        <w:sz w:val="22"/>
                      </w:rPr>
                      <m:t>s</m:t>
                    </m:r>
                    <m:d>
                      <m:dPr>
                        <m:ctrlPr>
                          <w:rPr>
                            <w:rFonts w:ascii="Cambria Math" w:hAnsi="Cambria Math"/>
                            <w:i/>
                            <w:sz w:val="22"/>
                            <w:lang w:val="en-GB"/>
                          </w:rPr>
                        </m:ctrlPr>
                      </m:dPr>
                      <m:e>
                        <m:r>
                          <w:rPr>
                            <w:rFonts w:ascii="Cambria Math" w:hAnsi="Cambria Math"/>
                            <w:sz w:val="22"/>
                          </w:rPr>
                          <m:t>t</m:t>
                        </m:r>
                      </m:e>
                    </m:d>
                    <m:sSup>
                      <m:sSupPr>
                        <m:ctrlPr>
                          <w:rPr>
                            <w:rFonts w:ascii="Cambria Math" w:hAnsi="Cambria Math"/>
                            <w:i/>
                            <w:sz w:val="22"/>
                            <w:lang w:val="en-GB"/>
                          </w:rPr>
                        </m:ctrlPr>
                      </m:sSupPr>
                      <m:e>
                        <m:r>
                          <w:rPr>
                            <w:rFonts w:ascii="Cambria Math" w:hAnsi="Cambria Math"/>
                            <w:sz w:val="22"/>
                          </w:rPr>
                          <m:t>s</m:t>
                        </m:r>
                      </m:e>
                      <m:sup>
                        <m:r>
                          <w:rPr>
                            <w:rFonts w:ascii="MS Mincho" w:hAnsi="MS Mincho" w:cs="MS Mincho"/>
                            <w:sz w:val="22"/>
                            <w:lang w:eastAsia="zh-TW"/>
                          </w:rPr>
                          <m:t>*</m:t>
                        </m:r>
                      </m:sup>
                    </m:sSup>
                    <m:d>
                      <m:dPr>
                        <m:ctrlPr>
                          <w:rPr>
                            <w:rFonts w:ascii="Cambria Math" w:hAnsi="Cambria Math"/>
                            <w:i/>
                            <w:sz w:val="22"/>
                            <w:lang w:val="en-GB"/>
                          </w:rPr>
                        </m:ctrlPr>
                      </m:dPr>
                      <m:e>
                        <m:r>
                          <w:rPr>
                            <w:rFonts w:ascii="Cambria Math" w:hAnsi="Cambria Math"/>
                            <w:sz w:val="22"/>
                          </w:rPr>
                          <m:t>t-τ</m:t>
                        </m:r>
                      </m:e>
                    </m:d>
                    <m:sSup>
                      <m:sSupPr>
                        <m:ctrlPr>
                          <w:rPr>
                            <w:rFonts w:ascii="Cambria Math" w:hAnsi="Cambria Math"/>
                            <w:i/>
                            <w:sz w:val="22"/>
                            <w:lang w:val="en-GB"/>
                          </w:rPr>
                        </m:ctrlPr>
                      </m:sSupPr>
                      <m:e>
                        <m:r>
                          <w:rPr>
                            <w:rFonts w:ascii="Cambria Math" w:hAnsi="Cambria Math"/>
                            <w:sz w:val="22"/>
                          </w:rPr>
                          <m:t>e</m:t>
                        </m:r>
                      </m:e>
                      <m:sup>
                        <m:r>
                          <w:rPr>
                            <w:rFonts w:ascii="Cambria Math" w:hAnsi="Cambria Math"/>
                            <w:sz w:val="22"/>
                          </w:rPr>
                          <m:t>-j2πνt</m:t>
                        </m:r>
                      </m:sup>
                    </m:sSup>
                    <m:r>
                      <w:rPr>
                        <w:rFonts w:ascii="Cambria Math" w:hAnsi="Cambria Math"/>
                        <w:sz w:val="22"/>
                      </w:rPr>
                      <m:t>dt</m:t>
                    </m:r>
                  </m:e>
                </m:nary>
                <m:r>
                  <w:rPr>
                    <w:rFonts w:ascii="Cambria Math" w:hAnsi="Cambria Math"/>
                    <w:sz w:val="22"/>
                  </w:rPr>
                  <m:t>,</m:t>
                </m:r>
              </m:oMath>
            </m:oMathPara>
          </w:p>
        </w:tc>
        <w:tc>
          <w:tcPr>
            <w:tcW w:w="1977" w:type="dxa"/>
            <w:vAlign w:val="center"/>
          </w:tcPr>
          <w:p w14:paraId="1ED8C9EA" w14:textId="77777777" w:rsidR="00072256" w:rsidRPr="000F79D4" w:rsidRDefault="00072256" w:rsidP="00D36619">
            <w:pPr>
              <w:keepLines/>
              <w:tabs>
                <w:tab w:val="left" w:pos="3856"/>
                <w:tab w:val="left" w:pos="5216"/>
                <w:tab w:val="left" w:pos="6464"/>
                <w:tab w:val="left" w:pos="7768"/>
                <w:tab w:val="left" w:pos="9072"/>
                <w:tab w:val="left" w:pos="10206"/>
              </w:tabs>
              <w:spacing w:before="240" w:after="0"/>
              <w:ind w:left="1060" w:right="869" w:hanging="630"/>
              <w:rPr>
                <w:rFonts w:ascii="Arial" w:eastAsia="Times New Roman" w:hAnsi="Arial"/>
                <w:sz w:val="22"/>
              </w:rPr>
            </w:pPr>
            <w:r w:rsidRPr="000F79D4">
              <w:rPr>
                <w:rFonts w:ascii="Arial" w:eastAsia="Times New Roman" w:hAnsi="Arial"/>
                <w:sz w:val="22"/>
              </w:rPr>
              <w:t>(</w:t>
            </w:r>
            <w:r w:rsidRPr="000F79D4">
              <w:rPr>
                <w:rFonts w:ascii="Arial" w:eastAsia="Times New Roman" w:hAnsi="Arial"/>
                <w:sz w:val="22"/>
              </w:rPr>
              <w:fldChar w:fldCharType="begin"/>
            </w:r>
            <w:r w:rsidRPr="000F79D4">
              <w:rPr>
                <w:rFonts w:ascii="Arial" w:eastAsia="Times New Roman" w:hAnsi="Arial"/>
                <w:sz w:val="22"/>
              </w:rPr>
              <w:instrText xml:space="preserve"> SEQ EQ \* MERGEFORMAT </w:instrText>
            </w:r>
            <w:r w:rsidRPr="000F79D4">
              <w:rPr>
                <w:rFonts w:ascii="Arial" w:eastAsia="Times New Roman" w:hAnsi="Arial"/>
                <w:sz w:val="22"/>
              </w:rPr>
              <w:fldChar w:fldCharType="separate"/>
            </w:r>
            <w:r w:rsidR="007258ED">
              <w:rPr>
                <w:rFonts w:ascii="Arial" w:eastAsia="Times New Roman" w:hAnsi="Arial"/>
                <w:noProof/>
                <w:sz w:val="22"/>
              </w:rPr>
              <w:t>2</w:t>
            </w:r>
            <w:r w:rsidRPr="000F79D4">
              <w:rPr>
                <w:rFonts w:ascii="Arial" w:eastAsia="Times New Roman" w:hAnsi="Arial"/>
                <w:noProof/>
                <w:sz w:val="22"/>
              </w:rPr>
              <w:fldChar w:fldCharType="end"/>
            </w:r>
            <w:r w:rsidRPr="000F79D4">
              <w:rPr>
                <w:rFonts w:ascii="Arial" w:eastAsia="Times New Roman" w:hAnsi="Arial"/>
                <w:sz w:val="22"/>
              </w:rPr>
              <w:t>)</w:t>
            </w:r>
          </w:p>
        </w:tc>
      </w:tr>
    </w:tbl>
    <w:p w14:paraId="1ED8C9EC" w14:textId="77777777" w:rsidR="002756CE" w:rsidRDefault="00702552" w:rsidP="00645F4C">
      <w:proofErr w:type="gramStart"/>
      <w:r>
        <w:t>which</w:t>
      </w:r>
      <w:proofErr w:type="gramEnd"/>
      <w:r>
        <w:t xml:space="preserve"> is equivalent to the output of the correlator in Eq. </w:t>
      </w:r>
      <w:r w:rsidRPr="00702552">
        <w:fldChar w:fldCharType="begin"/>
      </w:r>
      <w:r w:rsidRPr="00702552">
        <w:instrText xml:space="preserve"> REF lambdas \h  \* MERGEFORMAT </w:instrText>
      </w:r>
      <w:r w:rsidRPr="00702552">
        <w:fldChar w:fldCharType="separate"/>
      </w:r>
      <w:r w:rsidR="007258ED" w:rsidRPr="007258ED">
        <w:rPr>
          <w:rFonts w:eastAsia="Times New Roman"/>
        </w:rPr>
        <w:t>(</w:t>
      </w:r>
      <w:r w:rsidR="007258ED" w:rsidRPr="007258ED">
        <w:rPr>
          <w:rFonts w:eastAsia="Times New Roman"/>
          <w:noProof/>
        </w:rPr>
        <w:t>1</w:t>
      </w:r>
      <w:r w:rsidR="007258ED" w:rsidRPr="007258ED">
        <w:rPr>
          <w:rFonts w:eastAsia="Times New Roman"/>
        </w:rPr>
        <w:t>)</w:t>
      </w:r>
      <w:r w:rsidRPr="00702552">
        <w:fldChar w:fldCharType="end"/>
      </w:r>
      <w:r>
        <w:t xml:space="preserve"> after the signal passes through a static and noiseless channel. The value of ambiguity function at </w:t>
      </w:r>
      <m:oMath>
        <m:d>
          <m:dPr>
            <m:ctrlPr>
              <w:rPr>
                <w:rFonts w:ascii="Cambria Math" w:hAnsi="Cambria Math"/>
                <w:i/>
                <w:lang w:val="en-GB"/>
              </w:rPr>
            </m:ctrlPr>
          </m:dPr>
          <m:e>
            <m:r>
              <w:rPr>
                <w:rFonts w:ascii="Cambria Math" w:hAnsi="Cambria Math"/>
              </w:rPr>
              <m:t>τ,ν</m:t>
            </m:r>
          </m:e>
        </m:d>
      </m:oMath>
      <w:r>
        <w:t xml:space="preserve"> is simply the measurement of the resemblance between the signal and the copy of itself shifted in time and frequenc</w:t>
      </w:r>
      <w:r w:rsidR="006F1333">
        <w:t>y by the corresponding amounts.</w:t>
      </w:r>
    </w:p>
    <w:p w14:paraId="1ED8C9ED" w14:textId="7D3D2F0F" w:rsidR="00084A7D" w:rsidRDefault="00702552" w:rsidP="00645F4C">
      <w:r>
        <w:fldChar w:fldCharType="begin"/>
      </w:r>
      <w:r>
        <w:instrText xml:space="preserve"> REF _Ref466058764 \h </w:instrText>
      </w:r>
      <w:r>
        <w:fldChar w:fldCharType="separate"/>
      </w:r>
      <w:r w:rsidR="007258ED">
        <w:t xml:space="preserve">Figure </w:t>
      </w:r>
      <w:r w:rsidR="007258ED">
        <w:rPr>
          <w:noProof/>
        </w:rPr>
        <w:t>2</w:t>
      </w:r>
      <w:r>
        <w:fldChar w:fldCharType="end"/>
      </w:r>
      <w:r>
        <w:t xml:space="preserve"> shows the 2-D view in color scale of the ambiguity function of </w:t>
      </w:r>
      <w:r w:rsidR="00110E6D">
        <w:t xml:space="preserve">a length-63 </w:t>
      </w:r>
      <w:proofErr w:type="spellStart"/>
      <w:r w:rsidR="00110E6D">
        <w:t>Zadoff</w:t>
      </w:r>
      <w:proofErr w:type="spellEnd"/>
      <w:r w:rsidR="00110E6D">
        <w:t xml:space="preserve">-Chu sequence used in LTE. The ambiguity </w:t>
      </w:r>
      <w:r w:rsidR="00D8442F">
        <w:t>side lobes</w:t>
      </w:r>
      <w:r w:rsidR="00110E6D">
        <w:t xml:space="preserve"> are clearly visible alone several sloped scan lines. </w:t>
      </w:r>
      <w:r w:rsidR="00694F64">
        <w:t xml:space="preserve">These side lobes occurs on the multiples of the sub-carrier spacing. </w:t>
      </w:r>
      <w:r w:rsidR="00110E6D">
        <w:t xml:space="preserve">Assuming a sub-carrier spacing of 60 kHz, the center portion of </w:t>
      </w:r>
      <w:r w:rsidR="00110E6D">
        <w:fldChar w:fldCharType="begin"/>
      </w:r>
      <w:r w:rsidR="00110E6D">
        <w:instrText xml:space="preserve"> REF _Ref466058764 \h </w:instrText>
      </w:r>
      <w:r w:rsidR="00110E6D">
        <w:fldChar w:fldCharType="separate"/>
      </w:r>
      <w:r w:rsidR="007258ED">
        <w:t xml:space="preserve">Figure </w:t>
      </w:r>
      <w:r w:rsidR="007258ED">
        <w:rPr>
          <w:noProof/>
        </w:rPr>
        <w:t>2</w:t>
      </w:r>
      <w:r w:rsidR="00110E6D">
        <w:fldChar w:fldCharType="end"/>
      </w:r>
      <w:r w:rsidR="00110E6D">
        <w:t xml:space="preserve"> is zoomed in and placed next to a 100 kHz raster in </w:t>
      </w:r>
      <w:r w:rsidR="00110E6D">
        <w:fldChar w:fldCharType="begin"/>
      </w:r>
      <w:r w:rsidR="00110E6D">
        <w:instrText xml:space="preserve"> REF _Ref465862494 \h </w:instrText>
      </w:r>
      <w:r w:rsidR="00110E6D">
        <w:fldChar w:fldCharType="separate"/>
      </w:r>
      <w:r w:rsidR="007258ED">
        <w:t xml:space="preserve">Figure </w:t>
      </w:r>
      <w:r w:rsidR="007258ED">
        <w:rPr>
          <w:noProof/>
        </w:rPr>
        <w:t>3</w:t>
      </w:r>
      <w:r w:rsidR="00110E6D">
        <w:fldChar w:fldCharType="end"/>
      </w:r>
      <w:r w:rsidR="00110E6D">
        <w:t xml:space="preserve">. In this example, even without initial frequency offset, the two strong ambiguity </w:t>
      </w:r>
      <w:r w:rsidR="00D8442F">
        <w:t>side lobes</w:t>
      </w:r>
      <w:r w:rsidR="00110E6D">
        <w:t xml:space="preserve"> at ±300 kHz are likely to be detected erroneously. </w:t>
      </w:r>
    </w:p>
    <w:p w14:paraId="1ED8C9EF" w14:textId="458CF96B" w:rsidR="00110E6D" w:rsidRDefault="00110E6D" w:rsidP="00110E6D">
      <w:r>
        <w:t xml:space="preserve">In summary, it is difficult to completely avoid the ambiguity </w:t>
      </w:r>
      <w:r w:rsidR="00D8442F">
        <w:t>side lobes</w:t>
      </w:r>
      <w:r>
        <w:t xml:space="preserve"> of </w:t>
      </w:r>
      <w:proofErr w:type="spellStart"/>
      <w:r>
        <w:t>Zadoff</w:t>
      </w:r>
      <w:proofErr w:type="spellEnd"/>
      <w:r>
        <w:t>-Chu sequence when multiple frequencies on the raster need to be scanned. Thus, we are left with two options</w:t>
      </w:r>
      <w:r w:rsidR="00FE4418">
        <w:t>:</w:t>
      </w:r>
      <w:r w:rsidR="00694F64">
        <w:t xml:space="preserve"> </w:t>
      </w:r>
      <w:r>
        <w:t xml:space="preserve">First is to continue using </w:t>
      </w:r>
      <w:proofErr w:type="spellStart"/>
      <w:r>
        <w:t>Zadoff</w:t>
      </w:r>
      <w:proofErr w:type="spellEnd"/>
      <w:r>
        <w:t xml:space="preserve">-Chu sequence in NR as PSS and try to dance around the ambiguity </w:t>
      </w:r>
      <w:r w:rsidR="00D8442F">
        <w:t>side lobes</w:t>
      </w:r>
      <w:r>
        <w:t xml:space="preserve"> by imposing constraints on crystal accuracy, sub-carrier spacing, the parameter</w:t>
      </w:r>
      <m:oMath>
        <m:r>
          <m:rPr>
            <m:sty m:val="p"/>
          </m:rPr>
          <w:rPr>
            <w:rFonts w:ascii="Cambria Math" w:hAnsi="Cambria Math"/>
          </w:rPr>
          <m:t xml:space="preserve"> </m:t>
        </m:r>
        <m:r>
          <w:rPr>
            <w:rFonts w:ascii="Cambria Math" w:hAnsi="Cambria Math"/>
          </w:rPr>
          <m:t>u</m:t>
        </m:r>
      </m:oMath>
      <w:r>
        <w:t xml:space="preserve">, and carrier/synchronization raster. The second option is to replace Zadoff-Chu sequence with a new PSS with low ambiguity and allowing for more cost-effective components and better </w:t>
      </w:r>
      <w:r w:rsidR="00CE77BF">
        <w:t>deployment</w:t>
      </w:r>
      <w:r>
        <w:t xml:space="preserve"> flexibility.</w:t>
      </w:r>
    </w:p>
    <w:p w14:paraId="1ED8C9F0" w14:textId="77777777" w:rsidR="00110E6D" w:rsidRDefault="00110E6D" w:rsidP="00645F4C"/>
    <w:p w14:paraId="1ED8C9F1" w14:textId="77777777" w:rsidR="003E549F" w:rsidRDefault="009A2E4E" w:rsidP="003E549F">
      <w:pPr>
        <w:keepNext/>
        <w:jc w:val="center"/>
      </w:pPr>
      <w:r w:rsidRPr="009A2E4E">
        <w:rPr>
          <w:noProof/>
          <w:lang w:eastAsia="zh-CN"/>
        </w:rPr>
        <w:lastRenderedPageBreak/>
        <w:drawing>
          <wp:inline distT="0" distB="0" distL="0" distR="0" wp14:anchorId="1ED8CA8E" wp14:editId="1ED8CA8F">
            <wp:extent cx="4270248" cy="3200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1ED8C9F2" w14:textId="77777777" w:rsidR="003E549F" w:rsidRPr="00673D75" w:rsidRDefault="003E549F" w:rsidP="003E549F">
      <w:pPr>
        <w:pStyle w:val="Caption"/>
        <w:jc w:val="center"/>
      </w:pPr>
      <w:bookmarkStart w:id="3" w:name="_Ref466058764"/>
      <w:r>
        <w:t xml:space="preserve">Figure </w:t>
      </w:r>
      <w:r w:rsidR="006A46A3">
        <w:fldChar w:fldCharType="begin"/>
      </w:r>
      <w:r w:rsidR="006A46A3">
        <w:instrText xml:space="preserve"> SEQ Figure \* ARABIC </w:instrText>
      </w:r>
      <w:r w:rsidR="006A46A3">
        <w:fldChar w:fldCharType="separate"/>
      </w:r>
      <w:r w:rsidR="007258ED">
        <w:rPr>
          <w:noProof/>
        </w:rPr>
        <w:t>2</w:t>
      </w:r>
      <w:r w:rsidR="006A46A3">
        <w:rPr>
          <w:noProof/>
        </w:rPr>
        <w:fldChar w:fldCharType="end"/>
      </w:r>
      <w:bookmarkEnd w:id="3"/>
      <w:r>
        <w:t xml:space="preserve">: Ambiguous images of </w:t>
      </w:r>
      <w:r w:rsidR="00B141DD">
        <w:t xml:space="preserve">a length-63 </w:t>
      </w:r>
      <w:proofErr w:type="spellStart"/>
      <w:r>
        <w:t>Zadoff</w:t>
      </w:r>
      <w:proofErr w:type="spellEnd"/>
      <w:r>
        <w:t>-Chu sequence</w:t>
      </w:r>
      <w:r w:rsidR="00B141DD">
        <w:t xml:space="preserve"> with u=25</w:t>
      </w:r>
    </w:p>
    <w:p w14:paraId="1ED8C9F3" w14:textId="77777777" w:rsidR="003E549F" w:rsidRPr="00645F4C" w:rsidRDefault="003E549F" w:rsidP="00645F4C"/>
    <w:p w14:paraId="1ED8C9F4" w14:textId="77777777" w:rsidR="00E97E6E" w:rsidRDefault="00C23A19" w:rsidP="00C23A19">
      <w:pPr>
        <w:keepNext/>
        <w:jc w:val="center"/>
      </w:pPr>
      <w:r w:rsidRPr="00C23A19">
        <w:rPr>
          <w:noProof/>
          <w:lang w:eastAsia="zh-CN"/>
        </w:rPr>
        <w:drawing>
          <wp:inline distT="0" distB="0" distL="0" distR="0" wp14:anchorId="1ED8CA90" wp14:editId="1ED8CA91">
            <wp:extent cx="4946904" cy="2871216"/>
            <wp:effectExtent l="0" t="0" r="6350" b="571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46904" cy="2871216"/>
                    </a:xfrm>
                    <a:prstGeom prst="rect">
                      <a:avLst/>
                    </a:prstGeom>
                    <a:noFill/>
                    <a:ln>
                      <a:noFill/>
                    </a:ln>
                  </pic:spPr>
                </pic:pic>
              </a:graphicData>
            </a:graphic>
          </wp:inline>
        </w:drawing>
      </w:r>
    </w:p>
    <w:p w14:paraId="1ED8C9F5" w14:textId="77777777" w:rsidR="00E97E6E" w:rsidRDefault="00E97E6E" w:rsidP="00E97E6E">
      <w:pPr>
        <w:pStyle w:val="Caption"/>
        <w:jc w:val="center"/>
      </w:pPr>
      <w:bookmarkStart w:id="4" w:name="_Ref465862494"/>
      <w:r>
        <w:t xml:space="preserve">Figure </w:t>
      </w:r>
      <w:r w:rsidR="006A46A3">
        <w:fldChar w:fldCharType="begin"/>
      </w:r>
      <w:r w:rsidR="006A46A3">
        <w:instrText xml:space="preserve"> SEQ Figure \* ARABIC </w:instrText>
      </w:r>
      <w:r w:rsidR="006A46A3">
        <w:fldChar w:fldCharType="separate"/>
      </w:r>
      <w:r w:rsidR="007258ED">
        <w:rPr>
          <w:noProof/>
        </w:rPr>
        <w:t>3</w:t>
      </w:r>
      <w:r w:rsidR="006A46A3">
        <w:rPr>
          <w:noProof/>
        </w:rPr>
        <w:fldChar w:fldCharType="end"/>
      </w:r>
      <w:bookmarkEnd w:id="4"/>
      <w:r>
        <w:t xml:space="preserve">: </w:t>
      </w:r>
      <w:r w:rsidR="00C23A19">
        <w:t xml:space="preserve">Ambiguity of </w:t>
      </w:r>
      <w:proofErr w:type="spellStart"/>
      <w:r w:rsidR="00C23A19">
        <w:t>Zadoff</w:t>
      </w:r>
      <w:proofErr w:type="spellEnd"/>
      <w:r w:rsidR="00C23A19">
        <w:t>-Chu sequence on a 100 kHz raster</w:t>
      </w:r>
    </w:p>
    <w:p w14:paraId="1ED8C9F6" w14:textId="411FA4EE" w:rsidR="00E30EE8" w:rsidRDefault="00545E01" w:rsidP="00E30EE8">
      <w:pPr>
        <w:rPr>
          <w:i/>
        </w:rPr>
      </w:pPr>
      <w:bookmarkStart w:id="5" w:name="_Ref462929830"/>
      <w:r>
        <w:rPr>
          <w:i/>
          <w:u w:val="single"/>
        </w:rPr>
        <w:t>Observation 3</w:t>
      </w:r>
      <w:r w:rsidR="00E30EE8" w:rsidRPr="003367E0">
        <w:rPr>
          <w:i/>
        </w:rPr>
        <w:t xml:space="preserve">: </w:t>
      </w:r>
      <w:r w:rsidR="003802CE">
        <w:rPr>
          <w:i/>
        </w:rPr>
        <w:t xml:space="preserve">The ambiguity </w:t>
      </w:r>
      <w:r w:rsidR="00D8442F">
        <w:rPr>
          <w:i/>
        </w:rPr>
        <w:t>side lobes</w:t>
      </w:r>
      <w:r w:rsidR="003802CE">
        <w:rPr>
          <w:i/>
        </w:rPr>
        <w:t xml:space="preserve"> of </w:t>
      </w:r>
      <w:proofErr w:type="spellStart"/>
      <w:r w:rsidR="003802CE">
        <w:rPr>
          <w:i/>
        </w:rPr>
        <w:t>Zadoff</w:t>
      </w:r>
      <w:proofErr w:type="spellEnd"/>
      <w:r w:rsidR="003802CE">
        <w:rPr>
          <w:i/>
        </w:rPr>
        <w:t>-Chu sequence will impose unnecessary constraints on the choice of carrier and synchronization raster</w:t>
      </w:r>
      <w:r w:rsidR="00C23A19">
        <w:rPr>
          <w:i/>
        </w:rPr>
        <w:t xml:space="preserve"> and many other NR parameters</w:t>
      </w:r>
      <w:r w:rsidR="003802CE">
        <w:rPr>
          <w:i/>
        </w:rPr>
        <w:t xml:space="preserve">. </w:t>
      </w:r>
    </w:p>
    <w:p w14:paraId="1ED8C9F7" w14:textId="3E47A1EE" w:rsidR="00E30EE8" w:rsidRDefault="00A60EF8" w:rsidP="00E30EE8">
      <w:r>
        <w:rPr>
          <w:b/>
        </w:rPr>
        <w:t>Proposal 2</w:t>
      </w:r>
      <w:r w:rsidR="00E30EE8" w:rsidRPr="007A78FD">
        <w:rPr>
          <w:b/>
        </w:rPr>
        <w:t xml:space="preserve">: </w:t>
      </w:r>
      <w:r w:rsidR="00071E1E">
        <w:rPr>
          <w:b/>
        </w:rPr>
        <w:t xml:space="preserve">NR should replace </w:t>
      </w:r>
      <w:proofErr w:type="spellStart"/>
      <w:r w:rsidR="00071E1E">
        <w:rPr>
          <w:b/>
        </w:rPr>
        <w:t>Zadoff</w:t>
      </w:r>
      <w:proofErr w:type="spellEnd"/>
      <w:r w:rsidR="00071E1E">
        <w:rPr>
          <w:b/>
        </w:rPr>
        <w:t xml:space="preserve">-Chu sequence as PSS with </w:t>
      </w:r>
      <w:r w:rsidR="008C16C2">
        <w:rPr>
          <w:b/>
        </w:rPr>
        <w:t xml:space="preserve">a sequence that has better ambiguity property </w:t>
      </w:r>
      <w:r w:rsidR="000A229D">
        <w:rPr>
          <w:b/>
        </w:rPr>
        <w:t>to allow for a flexible frequency raster design</w:t>
      </w:r>
      <w:r w:rsidR="00E30EE8" w:rsidRPr="007A78FD">
        <w:rPr>
          <w:b/>
        </w:rPr>
        <w:t>.</w:t>
      </w:r>
    </w:p>
    <w:bookmarkEnd w:id="5"/>
    <w:p w14:paraId="1ED8C9F8" w14:textId="27742628" w:rsidR="007815A3" w:rsidRDefault="00FE4418" w:rsidP="00395F40">
      <w:r>
        <w:t xml:space="preserve">In the followings, we will give a few examples for potential candidate sequences for NR PSS. More details about these sequences can be found in </w:t>
      </w:r>
      <w:r w:rsidR="005E3E4F">
        <w:fldChar w:fldCharType="begin"/>
      </w:r>
      <w:r w:rsidR="005E3E4F">
        <w:instrText xml:space="preserve"> REF _Ref471648709 \w \h </w:instrText>
      </w:r>
      <w:r w:rsidR="005E3E4F">
        <w:fldChar w:fldCharType="separate"/>
      </w:r>
      <w:r w:rsidR="007258ED">
        <w:t>[2]</w:t>
      </w:r>
      <w:r w:rsidR="005E3E4F">
        <w:fldChar w:fldCharType="end"/>
      </w:r>
      <w:r>
        <w:t>.</w:t>
      </w:r>
    </w:p>
    <w:p w14:paraId="1ED8C9F9" w14:textId="77777777" w:rsidR="00071E1E" w:rsidRDefault="00071E1E" w:rsidP="00577008">
      <w:pPr>
        <w:pStyle w:val="Heading2"/>
        <w:numPr>
          <w:ilvl w:val="1"/>
          <w:numId w:val="27"/>
        </w:numPr>
        <w:ind w:left="360" w:right="288" w:hanging="360"/>
      </w:pPr>
      <w:r>
        <w:t>Alternative Sequences for NR PSS</w:t>
      </w:r>
    </w:p>
    <w:p w14:paraId="1ED8C9FA" w14:textId="01684183" w:rsidR="009A2E4E" w:rsidRDefault="00FF6724" w:rsidP="00326FCE">
      <w:r>
        <w:t xml:space="preserve">From the ambiguity analysis it is clear that a good synchronization signal for initial time-frequency acquisition </w:t>
      </w:r>
      <w:r w:rsidR="00010506">
        <w:t>must have a thumbtack-like</w:t>
      </w:r>
      <w:r>
        <w:t xml:space="preserve"> ambiguity function that is </w:t>
      </w:r>
      <w:r w:rsidR="00010506">
        <w:t xml:space="preserve">uniformly low outside of its main lobe. </w:t>
      </w:r>
      <w:r w:rsidR="00E9356F">
        <w:fldChar w:fldCharType="begin"/>
      </w:r>
      <w:r w:rsidR="00E9356F">
        <w:instrText xml:space="preserve"> REF _Ref470783257 \h </w:instrText>
      </w:r>
      <w:r w:rsidR="00E9356F">
        <w:fldChar w:fldCharType="separate"/>
      </w:r>
      <w:r w:rsidR="007258ED">
        <w:t xml:space="preserve">Figure </w:t>
      </w:r>
      <w:r w:rsidR="007258ED">
        <w:rPr>
          <w:noProof/>
        </w:rPr>
        <w:t>4</w:t>
      </w:r>
      <w:r w:rsidR="00E9356F">
        <w:fldChar w:fldCharType="end"/>
      </w:r>
      <w:r w:rsidR="00E9356F">
        <w:t xml:space="preserve"> shows the ambiguity functions of an m-sequence (left) and a Low Density Power Boosted (LDPB) </w:t>
      </w:r>
      <w:r w:rsidR="00087ECB">
        <w:fldChar w:fldCharType="begin"/>
      </w:r>
      <w:r w:rsidR="00087ECB">
        <w:instrText xml:space="preserve"> REF _Ref474075173 \w \h </w:instrText>
      </w:r>
      <w:r w:rsidR="00087ECB">
        <w:fldChar w:fldCharType="separate"/>
      </w:r>
      <w:r w:rsidR="007258ED">
        <w:t>[3]</w:t>
      </w:r>
      <w:r w:rsidR="00087ECB">
        <w:fldChar w:fldCharType="end"/>
      </w:r>
      <w:r w:rsidR="00087ECB">
        <w:t xml:space="preserve"> </w:t>
      </w:r>
      <w:r w:rsidR="00E9356F">
        <w:t>sequence (right).</w:t>
      </w:r>
      <w:r w:rsidR="00D000A3">
        <w:t xml:space="preserve"> The m-sequence is likely the best cyclic binary sequence in terms of the temporal and spectral randomness as its DFT is almost flat except for the DC term. Its non-cyclic ambiguity function is also very good as evidenced by the sharp main lobe and uniformly low side lobes. However, its detection complexity may</w:t>
      </w:r>
      <w:r w:rsidR="004D7CE2">
        <w:t xml:space="preserve"> be very high if many frequencies need to be hypothesized in the test.</w:t>
      </w:r>
    </w:p>
    <w:p w14:paraId="1ED8C9FB" w14:textId="77777777" w:rsidR="004D7CE2" w:rsidRDefault="0070347E" w:rsidP="00326FCE">
      <w:r>
        <w:lastRenderedPageBreak/>
        <w:t xml:space="preserve">The LDPB sequence also </w:t>
      </w:r>
      <w:r w:rsidR="004D7CE2">
        <w:t xml:space="preserve">has </w:t>
      </w:r>
      <w:r>
        <w:t xml:space="preserve">good ambiguity function except for zero-Doppler line on which there are a few </w:t>
      </w:r>
      <w:r w:rsidR="00D8442F">
        <w:t>side lobes</w:t>
      </w:r>
      <w:r w:rsidR="005E3E4F">
        <w:t xml:space="preserve"> as high as 0.5</w:t>
      </w:r>
      <w:r>
        <w:t xml:space="preserve">. It may appear that the less than perfect auto-correlation function of LDPB sequence along zero-Doppler may have negative impact on detection performance in time-dispersive channel. However, in the followings, we will show that LDPB sequence can be detected by a combination of non-coherent and coherent detector with very low complexity and </w:t>
      </w:r>
      <w:r w:rsidR="005E3E4F">
        <w:t>comparable</w:t>
      </w:r>
      <w:r>
        <w:t xml:space="preserve"> performance in both AWGN and dispersive channel.</w:t>
      </w:r>
    </w:p>
    <w:p w14:paraId="1ED8C9FC" w14:textId="77777777" w:rsidR="00E52DBA" w:rsidRDefault="009A2E4E" w:rsidP="00E52DBA">
      <w:pPr>
        <w:keepNext/>
        <w:jc w:val="center"/>
      </w:pPr>
      <w:r w:rsidRPr="009A2E4E">
        <w:rPr>
          <w:noProof/>
          <w:lang w:eastAsia="zh-CN"/>
        </w:rPr>
        <w:drawing>
          <wp:inline distT="0" distB="0" distL="0" distR="0" wp14:anchorId="1ED8CA92" wp14:editId="1ED8CA93">
            <wp:extent cx="3072384" cy="25603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4">
                      <a:extLst>
                        <a:ext uri="{28A0092B-C50C-407E-A947-70E740481C1C}">
                          <a14:useLocalDpi xmlns:a14="http://schemas.microsoft.com/office/drawing/2010/main" val="0"/>
                        </a:ext>
                      </a:extLst>
                    </a:blip>
                    <a:srcRect l="699" r="9263"/>
                    <a:stretch/>
                  </pic:blipFill>
                  <pic:spPr bwMode="auto">
                    <a:xfrm>
                      <a:off x="0" y="0"/>
                      <a:ext cx="3072384" cy="2560320"/>
                    </a:xfrm>
                    <a:prstGeom prst="rect">
                      <a:avLst/>
                    </a:prstGeom>
                    <a:noFill/>
                    <a:ln>
                      <a:noFill/>
                    </a:ln>
                    <a:extLst>
                      <a:ext uri="{53640926-AAD7-44D8-BBD7-CCE9431645EC}">
                        <a14:shadowObscured xmlns:a14="http://schemas.microsoft.com/office/drawing/2010/main"/>
                      </a:ext>
                    </a:extLst>
                  </pic:spPr>
                </pic:pic>
              </a:graphicData>
            </a:graphic>
          </wp:inline>
        </w:drawing>
      </w:r>
      <w:r w:rsidRPr="009A2E4E">
        <w:rPr>
          <w:noProof/>
          <w:lang w:eastAsia="zh-CN"/>
        </w:rPr>
        <w:drawing>
          <wp:inline distT="0" distB="0" distL="0" distR="0" wp14:anchorId="1ED8CA94" wp14:editId="1ED8CA95">
            <wp:extent cx="3072384" cy="25603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5">
                      <a:extLst>
                        <a:ext uri="{28A0092B-C50C-407E-A947-70E740481C1C}">
                          <a14:useLocalDpi xmlns:a14="http://schemas.microsoft.com/office/drawing/2010/main" val="0"/>
                        </a:ext>
                      </a:extLst>
                    </a:blip>
                    <a:srcRect l="670" r="9248"/>
                    <a:stretch/>
                  </pic:blipFill>
                  <pic:spPr bwMode="auto">
                    <a:xfrm>
                      <a:off x="0" y="0"/>
                      <a:ext cx="3072384" cy="2560320"/>
                    </a:xfrm>
                    <a:prstGeom prst="rect">
                      <a:avLst/>
                    </a:prstGeom>
                    <a:noFill/>
                    <a:ln>
                      <a:noFill/>
                    </a:ln>
                    <a:extLst>
                      <a:ext uri="{53640926-AAD7-44D8-BBD7-CCE9431645EC}">
                        <a14:shadowObscured xmlns:a14="http://schemas.microsoft.com/office/drawing/2010/main"/>
                      </a:ext>
                    </a:extLst>
                  </pic:spPr>
                </pic:pic>
              </a:graphicData>
            </a:graphic>
          </wp:inline>
        </w:drawing>
      </w:r>
    </w:p>
    <w:p w14:paraId="1ED8C9FD" w14:textId="77777777" w:rsidR="00326FCE" w:rsidRPr="00326FCE" w:rsidRDefault="00E52DBA" w:rsidP="0070347E">
      <w:pPr>
        <w:pStyle w:val="Caption"/>
        <w:jc w:val="center"/>
      </w:pPr>
      <w:bookmarkStart w:id="6" w:name="_Ref470783257"/>
      <w:r>
        <w:t xml:space="preserve">Figure </w:t>
      </w:r>
      <w:r w:rsidR="006A46A3">
        <w:fldChar w:fldCharType="begin"/>
      </w:r>
      <w:r w:rsidR="006A46A3">
        <w:instrText xml:space="preserve"> SEQ Figure \* ARABIC </w:instrText>
      </w:r>
      <w:r w:rsidR="006A46A3">
        <w:fldChar w:fldCharType="separate"/>
      </w:r>
      <w:r w:rsidR="007258ED">
        <w:rPr>
          <w:noProof/>
        </w:rPr>
        <w:t>4</w:t>
      </w:r>
      <w:r w:rsidR="006A46A3">
        <w:rPr>
          <w:noProof/>
        </w:rPr>
        <w:fldChar w:fldCharType="end"/>
      </w:r>
      <w:bookmarkEnd w:id="6"/>
      <w:r>
        <w:t>: Ambiguity function of m-sequence (left) and LDPB sequence (right)</w:t>
      </w:r>
    </w:p>
    <w:p w14:paraId="1ED8C9FE" w14:textId="77777777" w:rsidR="00EA30FC" w:rsidRDefault="00DE55C2" w:rsidP="00EA30FC">
      <w:pPr>
        <w:pStyle w:val="Heading1"/>
        <w:numPr>
          <w:ilvl w:val="0"/>
          <w:numId w:val="27"/>
        </w:numPr>
        <w:spacing w:after="120"/>
        <w:ind w:right="288"/>
      </w:pPr>
      <w:bookmarkStart w:id="7" w:name="_Ref474070548"/>
      <w:r>
        <w:t>Low Complexity Detection of LDPB Sequence on Frequency Raster</w:t>
      </w:r>
      <w:bookmarkEnd w:id="7"/>
    </w:p>
    <w:p w14:paraId="1ED8C9FF" w14:textId="77777777" w:rsidR="000A3308" w:rsidRDefault="000F6AE4" w:rsidP="00BB62C8">
      <w:r>
        <w:t xml:space="preserve">Before we </w:t>
      </w:r>
      <w:r w:rsidR="00755397">
        <w:t>analyze the complexity of LDPB sequence detection</w:t>
      </w:r>
      <w:r w:rsidR="00BB62C8">
        <w:t xml:space="preserve">, let’s </w:t>
      </w:r>
      <w:r w:rsidR="00755397">
        <w:t xml:space="preserve">first </w:t>
      </w:r>
      <w:r w:rsidR="00BB62C8">
        <w:t xml:space="preserve">take a look at the complexity of the detector for any arbitrary sequence. </w:t>
      </w:r>
      <w:r w:rsidR="00755397">
        <w:fldChar w:fldCharType="begin"/>
      </w:r>
      <w:r w:rsidR="00755397">
        <w:instrText xml:space="preserve"> REF _Ref470626612 \h </w:instrText>
      </w:r>
      <w:r w:rsidR="00755397">
        <w:fldChar w:fldCharType="separate"/>
      </w:r>
      <w:r w:rsidR="007258ED">
        <w:t xml:space="preserve">Table </w:t>
      </w:r>
      <w:r w:rsidR="007258ED">
        <w:rPr>
          <w:noProof/>
        </w:rPr>
        <w:t>1</w:t>
      </w:r>
      <w:r w:rsidR="00755397">
        <w:fldChar w:fldCharType="end"/>
      </w:r>
      <w:r w:rsidR="00755397">
        <w:t xml:space="preserve"> shows the parameters required to evaluate the complexity along with exemplary figures taken from LTE. For simplicity, the complexity is calculated as the average number of (complex) multiplications per sample. Such normalization removes the dependency of the complexity calculation on the SS block periodicity and oversampling factor.</w:t>
      </w:r>
    </w:p>
    <w:p w14:paraId="1ED8CA00" w14:textId="77777777" w:rsidR="000F6AE4" w:rsidRDefault="000F6AE4" w:rsidP="000F6AE4">
      <w:pPr>
        <w:pStyle w:val="Caption"/>
        <w:keepNext/>
        <w:jc w:val="center"/>
      </w:pPr>
      <w:bookmarkStart w:id="8" w:name="_Ref470626612"/>
      <w:r>
        <w:t xml:space="preserve">Table </w:t>
      </w:r>
      <w:r w:rsidR="006A46A3">
        <w:fldChar w:fldCharType="begin"/>
      </w:r>
      <w:r w:rsidR="006A46A3">
        <w:instrText xml:space="preserve"> SEQ Table \* ARABIC </w:instrText>
      </w:r>
      <w:r w:rsidR="006A46A3">
        <w:fldChar w:fldCharType="separate"/>
      </w:r>
      <w:r w:rsidR="007258ED">
        <w:rPr>
          <w:noProof/>
        </w:rPr>
        <w:t>1</w:t>
      </w:r>
      <w:r w:rsidR="006A46A3">
        <w:rPr>
          <w:noProof/>
        </w:rPr>
        <w:fldChar w:fldCharType="end"/>
      </w:r>
      <w:bookmarkEnd w:id="8"/>
      <w:r>
        <w:t>: Parameters used in complexity analysis</w:t>
      </w:r>
    </w:p>
    <w:tbl>
      <w:tblPr>
        <w:tblStyle w:val="TableGrid"/>
        <w:tblpPr w:leftFromText="180" w:rightFromText="180" w:vertAnchor="text" w:horzAnchor="margin" w:tblpY="-21"/>
        <w:tblW w:w="0" w:type="auto"/>
        <w:tblLook w:val="04A0" w:firstRow="1" w:lastRow="0" w:firstColumn="1" w:lastColumn="0" w:noHBand="0" w:noVBand="1"/>
      </w:tblPr>
      <w:tblGrid>
        <w:gridCol w:w="3279"/>
        <w:gridCol w:w="3276"/>
        <w:gridCol w:w="3300"/>
      </w:tblGrid>
      <w:tr w:rsidR="000F6AE4" w14:paraId="1ED8CA04" w14:textId="77777777" w:rsidTr="000F6AE4">
        <w:tc>
          <w:tcPr>
            <w:tcW w:w="3279" w:type="dxa"/>
          </w:tcPr>
          <w:p w14:paraId="1ED8CA01" w14:textId="77777777" w:rsidR="000F6AE4" w:rsidRPr="009501F7" w:rsidRDefault="000F6AE4" w:rsidP="000F6AE4">
            <w:pPr>
              <w:rPr>
                <w:b/>
              </w:rPr>
            </w:pPr>
            <w:r w:rsidRPr="009501F7">
              <w:rPr>
                <w:b/>
              </w:rPr>
              <w:t>Parameter</w:t>
            </w:r>
          </w:p>
        </w:tc>
        <w:tc>
          <w:tcPr>
            <w:tcW w:w="3276" w:type="dxa"/>
          </w:tcPr>
          <w:p w14:paraId="1ED8CA02" w14:textId="77777777" w:rsidR="000F6AE4" w:rsidRPr="009501F7" w:rsidRDefault="000F6AE4" w:rsidP="000F6AE4">
            <w:pPr>
              <w:rPr>
                <w:b/>
              </w:rPr>
            </w:pPr>
            <w:r w:rsidRPr="009501F7">
              <w:rPr>
                <w:b/>
              </w:rPr>
              <w:t>Notation</w:t>
            </w:r>
          </w:p>
        </w:tc>
        <w:tc>
          <w:tcPr>
            <w:tcW w:w="3300" w:type="dxa"/>
          </w:tcPr>
          <w:p w14:paraId="1ED8CA03" w14:textId="77777777" w:rsidR="000F6AE4" w:rsidRPr="009501F7" w:rsidRDefault="000F6AE4" w:rsidP="000F6AE4">
            <w:pPr>
              <w:rPr>
                <w:b/>
              </w:rPr>
            </w:pPr>
            <w:r w:rsidRPr="009501F7">
              <w:rPr>
                <w:b/>
              </w:rPr>
              <w:t>LTE Example</w:t>
            </w:r>
          </w:p>
        </w:tc>
      </w:tr>
      <w:tr w:rsidR="000F6AE4" w14:paraId="1ED8CA08" w14:textId="77777777" w:rsidTr="000F6AE4">
        <w:tc>
          <w:tcPr>
            <w:tcW w:w="3279" w:type="dxa"/>
          </w:tcPr>
          <w:p w14:paraId="1ED8CA05" w14:textId="77777777" w:rsidR="000F6AE4" w:rsidRPr="00DA506C" w:rsidRDefault="000F6AE4" w:rsidP="000F6AE4">
            <w:r w:rsidRPr="00DA506C">
              <w:t>Length of sequence in freq. domain</w:t>
            </w:r>
          </w:p>
        </w:tc>
        <w:tc>
          <w:tcPr>
            <w:tcW w:w="3276" w:type="dxa"/>
          </w:tcPr>
          <w:p w14:paraId="1ED8CA06" w14:textId="77777777" w:rsidR="000F6AE4" w:rsidRPr="00755397" w:rsidRDefault="00755397" w:rsidP="00755397">
            <m:oMathPara>
              <m:oMathParaPr>
                <m:jc m:val="left"/>
              </m:oMathParaPr>
              <m:oMath>
                <m:r>
                  <w:rPr>
                    <w:rFonts w:ascii="Cambria Math" w:hAnsi="Cambria Math"/>
                    <w:lang w:val="en-GB"/>
                  </w:rPr>
                  <m:t>L</m:t>
                </m:r>
              </m:oMath>
            </m:oMathPara>
          </w:p>
        </w:tc>
        <w:tc>
          <w:tcPr>
            <w:tcW w:w="3300" w:type="dxa"/>
          </w:tcPr>
          <w:p w14:paraId="1ED8CA07" w14:textId="77777777" w:rsidR="000F6AE4" w:rsidRPr="00DA506C" w:rsidRDefault="000F6AE4" w:rsidP="000F6AE4">
            <w:r w:rsidRPr="00DA506C">
              <w:t>63</w:t>
            </w:r>
          </w:p>
        </w:tc>
      </w:tr>
      <w:tr w:rsidR="000F6AE4" w14:paraId="1ED8CA0C" w14:textId="77777777" w:rsidTr="000F6AE4">
        <w:tc>
          <w:tcPr>
            <w:tcW w:w="3279" w:type="dxa"/>
          </w:tcPr>
          <w:p w14:paraId="1ED8CA09" w14:textId="77777777" w:rsidR="000F6AE4" w:rsidRPr="00DA506C" w:rsidRDefault="000F6AE4" w:rsidP="000F6AE4">
            <w:r w:rsidRPr="00DA506C">
              <w:t>Length of sequence in time domain</w:t>
            </w:r>
          </w:p>
        </w:tc>
        <w:tc>
          <w:tcPr>
            <w:tcW w:w="3276" w:type="dxa"/>
          </w:tcPr>
          <w:p w14:paraId="1ED8CA0A" w14:textId="77777777" w:rsidR="000F6AE4" w:rsidRPr="00755397" w:rsidRDefault="00755397" w:rsidP="00755397">
            <m:oMathPara>
              <m:oMathParaPr>
                <m:jc m:val="left"/>
              </m:oMathParaPr>
              <m:oMath>
                <m:r>
                  <w:rPr>
                    <w:rFonts w:ascii="Cambria Math" w:hAnsi="Cambria Math"/>
                    <w:lang w:val="en-GB"/>
                  </w:rPr>
                  <m:t>N</m:t>
                </m:r>
              </m:oMath>
            </m:oMathPara>
          </w:p>
        </w:tc>
        <w:tc>
          <w:tcPr>
            <w:tcW w:w="3300" w:type="dxa"/>
          </w:tcPr>
          <w:p w14:paraId="1ED8CA0B" w14:textId="77777777" w:rsidR="000F6AE4" w:rsidRPr="00DA506C" w:rsidRDefault="000F6AE4" w:rsidP="000F6AE4">
            <w:r w:rsidRPr="00DA506C">
              <w:t>128 (2×oversampled)</w:t>
            </w:r>
          </w:p>
        </w:tc>
      </w:tr>
      <w:tr w:rsidR="000F6AE4" w14:paraId="1ED8CA10" w14:textId="77777777" w:rsidTr="000F6AE4">
        <w:tc>
          <w:tcPr>
            <w:tcW w:w="3279" w:type="dxa"/>
          </w:tcPr>
          <w:p w14:paraId="1ED8CA0D" w14:textId="77777777" w:rsidR="000F6AE4" w:rsidRPr="00DA506C" w:rsidRDefault="000F6AE4" w:rsidP="000F6AE4">
            <w:r w:rsidRPr="00DA506C">
              <w:t>Number of PSS sequences</w:t>
            </w:r>
          </w:p>
        </w:tc>
        <w:tc>
          <w:tcPr>
            <w:tcW w:w="3276" w:type="dxa"/>
          </w:tcPr>
          <w:p w14:paraId="1ED8CA0E" w14:textId="77777777" w:rsidR="000F6AE4" w:rsidRPr="00755397" w:rsidRDefault="006A46A3" w:rsidP="00755397">
            <m:oMathPara>
              <m:oMathParaPr>
                <m:jc m:val="left"/>
              </m:oMathParaPr>
              <m:oMath>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seq</m:t>
                    </m:r>
                  </m:sub>
                </m:sSub>
              </m:oMath>
            </m:oMathPara>
          </w:p>
        </w:tc>
        <w:tc>
          <w:tcPr>
            <w:tcW w:w="3300" w:type="dxa"/>
          </w:tcPr>
          <w:p w14:paraId="1ED8CA0F" w14:textId="77777777" w:rsidR="000F6AE4" w:rsidRPr="00DA506C" w:rsidRDefault="000F6AE4" w:rsidP="000F6AE4">
            <w:r w:rsidRPr="00DA506C">
              <w:t>3</w:t>
            </w:r>
          </w:p>
        </w:tc>
      </w:tr>
      <w:tr w:rsidR="00755397" w14:paraId="1ED8CA14" w14:textId="77777777" w:rsidTr="000F6AE4">
        <w:tc>
          <w:tcPr>
            <w:tcW w:w="3279" w:type="dxa"/>
          </w:tcPr>
          <w:p w14:paraId="1ED8CA11" w14:textId="77777777" w:rsidR="00755397" w:rsidRPr="00DA506C" w:rsidRDefault="00755397" w:rsidP="000F6AE4">
            <w:r>
              <w:t>Number of frequency hypotheses</w:t>
            </w:r>
          </w:p>
        </w:tc>
        <w:tc>
          <w:tcPr>
            <w:tcW w:w="3276" w:type="dxa"/>
          </w:tcPr>
          <w:p w14:paraId="1ED8CA12" w14:textId="77777777" w:rsidR="00755397" w:rsidRPr="00755397" w:rsidRDefault="006A46A3" w:rsidP="000F6AE4">
            <w:pPr>
              <w:rPr>
                <w:lang w:val="en-GB"/>
              </w:rPr>
            </w:pPr>
            <m:oMathPara>
              <m:oMathParaPr>
                <m:jc m:val="left"/>
              </m:oMathParaPr>
              <m:oMath>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f</m:t>
                    </m:r>
                  </m:sub>
                </m:sSub>
              </m:oMath>
            </m:oMathPara>
          </w:p>
        </w:tc>
        <w:tc>
          <w:tcPr>
            <w:tcW w:w="3300" w:type="dxa"/>
          </w:tcPr>
          <w:p w14:paraId="1ED8CA13" w14:textId="77777777" w:rsidR="00755397" w:rsidRPr="00DA506C" w:rsidRDefault="00755397" w:rsidP="000F6AE4">
            <w:r>
              <w:t>variable</w:t>
            </w:r>
          </w:p>
        </w:tc>
      </w:tr>
    </w:tbl>
    <w:p w14:paraId="1ED8CA15" w14:textId="77777777" w:rsidR="003870A9" w:rsidRDefault="00755397" w:rsidP="00BB62C8">
      <w:r>
        <w:rPr>
          <w:lang w:val="en-GB"/>
        </w:rPr>
        <w:br/>
        <w:t>By b</w:t>
      </w:r>
      <w:r w:rsidR="00BB62C8" w:rsidRPr="00C23A19">
        <w:rPr>
          <w:lang w:val="en-GB"/>
        </w:rPr>
        <w:t>rute force</w:t>
      </w:r>
      <w:r>
        <w:rPr>
          <w:lang w:val="en-GB"/>
        </w:rPr>
        <w:t xml:space="preserve"> computation, each correlation in Eq. </w:t>
      </w:r>
      <w:r w:rsidRPr="00755397">
        <w:rPr>
          <w:lang w:val="en-GB"/>
        </w:rPr>
        <w:fldChar w:fldCharType="begin"/>
      </w:r>
      <w:r w:rsidRPr="00755397">
        <w:rPr>
          <w:lang w:val="en-GB"/>
        </w:rPr>
        <w:instrText xml:space="preserve"> REF lambdas \h  \* MERGEFORMAT </w:instrText>
      </w:r>
      <w:r w:rsidRPr="00755397">
        <w:rPr>
          <w:lang w:val="en-GB"/>
        </w:rPr>
      </w:r>
      <w:r w:rsidRPr="00755397">
        <w:rPr>
          <w:lang w:val="en-GB"/>
        </w:rPr>
        <w:fldChar w:fldCharType="separate"/>
      </w:r>
      <w:r w:rsidR="007258ED" w:rsidRPr="007258ED">
        <w:rPr>
          <w:rFonts w:eastAsia="Times New Roman"/>
        </w:rPr>
        <w:t>(</w:t>
      </w:r>
      <w:r w:rsidR="007258ED" w:rsidRPr="007258ED">
        <w:rPr>
          <w:rFonts w:eastAsia="Times New Roman"/>
          <w:noProof/>
        </w:rPr>
        <w:t>1</w:t>
      </w:r>
      <w:r w:rsidR="007258ED" w:rsidRPr="007258ED">
        <w:rPr>
          <w:rFonts w:eastAsia="Times New Roman"/>
        </w:rPr>
        <w:t>)</w:t>
      </w:r>
      <w:r w:rsidRPr="00755397">
        <w:rPr>
          <w:lang w:val="en-GB"/>
        </w:rPr>
        <w:fldChar w:fldCharType="end"/>
      </w:r>
      <w:r w:rsidR="0098271E">
        <w:rPr>
          <w:lang w:val="en-GB"/>
        </w:rPr>
        <w:t xml:space="preserve"> takes </w:t>
      </w:r>
      <m:oMath>
        <m:r>
          <w:rPr>
            <w:rFonts w:ascii="Cambria Math" w:hAnsi="Cambria Math"/>
            <w:lang w:val="en-GB"/>
          </w:rPr>
          <m:t>N</m:t>
        </m:r>
      </m:oMath>
      <w:r w:rsidR="0098271E">
        <w:rPr>
          <w:iCs/>
          <w:lang w:val="en-GB"/>
        </w:rPr>
        <w:t xml:space="preserve"> complex multiplication. Therefore, the normalized</w:t>
      </w:r>
      <w:r w:rsidR="0098271E">
        <w:rPr>
          <w:lang w:val="en-GB"/>
        </w:rPr>
        <w:t xml:space="preserve"> complexity per sample is</w:t>
      </w:r>
      <w:r w:rsidR="00E1357C">
        <w:rPr>
          <w:lang w:val="en-GB"/>
        </w:rPr>
        <w:t xml:space="preserve"> then</w:t>
      </w:r>
    </w:p>
    <w:tbl>
      <w:tblPr>
        <w:tblW w:w="10365" w:type="dxa"/>
        <w:jc w:val="center"/>
        <w:tblLayout w:type="fixed"/>
        <w:tblLook w:val="0000" w:firstRow="0" w:lastRow="0" w:firstColumn="0" w:lastColumn="0" w:noHBand="0" w:noVBand="0"/>
      </w:tblPr>
      <w:tblGrid>
        <w:gridCol w:w="8388"/>
        <w:gridCol w:w="1977"/>
      </w:tblGrid>
      <w:tr w:rsidR="003870A9" w:rsidRPr="000F79D4" w14:paraId="1ED8CA18" w14:textId="77777777" w:rsidTr="00C23A19">
        <w:trPr>
          <w:jc w:val="center"/>
        </w:trPr>
        <w:tc>
          <w:tcPr>
            <w:tcW w:w="8388" w:type="dxa"/>
            <w:vAlign w:val="center"/>
          </w:tcPr>
          <w:p w14:paraId="1ED8CA16" w14:textId="77777777" w:rsidR="003870A9" w:rsidRPr="00C23A19" w:rsidRDefault="006A46A3" w:rsidP="00C23A19">
            <w:pPr>
              <w:keepLines/>
              <w:tabs>
                <w:tab w:val="left" w:pos="1247"/>
                <w:tab w:val="left" w:pos="2552"/>
                <w:tab w:val="left" w:pos="3856"/>
                <w:tab w:val="left" w:pos="5216"/>
                <w:tab w:val="left" w:pos="6464"/>
                <w:tab w:val="left" w:pos="7768"/>
                <w:tab w:val="left" w:pos="9072"/>
                <w:tab w:val="left" w:pos="10206"/>
              </w:tabs>
              <w:spacing w:before="240" w:after="0"/>
              <w:jc w:val="center"/>
              <w:rPr>
                <w:rFonts w:ascii="Arial" w:hAnsi="Arial"/>
                <w:sz w:val="22"/>
                <w:lang w:eastAsia="zh-TW"/>
              </w:rPr>
            </w:pPr>
            <m:oMath>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seq</m:t>
                  </m:r>
                </m:sub>
              </m:sSub>
              <m:r>
                <m:rPr>
                  <m:sty m:val="p"/>
                </m:rPr>
                <w:rPr>
                  <w:rFonts w:ascii="Cambria Math" w:hAnsi="Cambria Math"/>
                  <w:lang w:val="en-GB"/>
                </w:rPr>
                <m:t>∙</m:t>
              </m:r>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f</m:t>
                  </m:r>
                </m:sub>
              </m:sSub>
              <m:r>
                <m:rPr>
                  <m:sty m:val="p"/>
                </m:rPr>
                <w:rPr>
                  <w:rFonts w:ascii="Cambria Math" w:hAnsi="Cambria Math"/>
                  <w:lang w:val="en-GB"/>
                </w:rPr>
                <m:t>∙</m:t>
              </m:r>
              <m:r>
                <w:rPr>
                  <w:rFonts w:ascii="Cambria Math" w:hAnsi="Cambria Math"/>
                  <w:lang w:val="en-GB"/>
                </w:rPr>
                <m:t>N</m:t>
              </m:r>
            </m:oMath>
            <w:r w:rsidR="003870A9">
              <w:rPr>
                <w:iCs/>
                <w:lang w:val="en-GB"/>
              </w:rPr>
              <w:t xml:space="preserve"> </w:t>
            </w:r>
          </w:p>
        </w:tc>
        <w:tc>
          <w:tcPr>
            <w:tcW w:w="1977" w:type="dxa"/>
            <w:vAlign w:val="center"/>
          </w:tcPr>
          <w:p w14:paraId="1ED8CA17" w14:textId="77777777" w:rsidR="003870A9" w:rsidRPr="000F79D4" w:rsidRDefault="003870A9" w:rsidP="00D02A0E">
            <w:pPr>
              <w:keepLines/>
              <w:tabs>
                <w:tab w:val="left" w:pos="3856"/>
                <w:tab w:val="left" w:pos="5216"/>
                <w:tab w:val="left" w:pos="6464"/>
                <w:tab w:val="left" w:pos="7768"/>
                <w:tab w:val="left" w:pos="9072"/>
                <w:tab w:val="left" w:pos="10206"/>
              </w:tabs>
              <w:spacing w:before="240" w:after="0"/>
              <w:ind w:left="1060" w:right="869" w:hanging="630"/>
              <w:rPr>
                <w:rFonts w:ascii="Arial" w:eastAsia="Times New Roman" w:hAnsi="Arial"/>
                <w:sz w:val="22"/>
              </w:rPr>
            </w:pPr>
            <w:r w:rsidRPr="000F79D4">
              <w:rPr>
                <w:rFonts w:ascii="Arial" w:eastAsia="Times New Roman" w:hAnsi="Arial"/>
                <w:sz w:val="22"/>
              </w:rPr>
              <w:t>(</w:t>
            </w:r>
            <w:r w:rsidRPr="000F79D4">
              <w:rPr>
                <w:rFonts w:ascii="Arial" w:eastAsia="Times New Roman" w:hAnsi="Arial"/>
                <w:sz w:val="22"/>
              </w:rPr>
              <w:fldChar w:fldCharType="begin"/>
            </w:r>
            <w:r w:rsidRPr="000F79D4">
              <w:rPr>
                <w:rFonts w:ascii="Arial" w:eastAsia="Times New Roman" w:hAnsi="Arial"/>
                <w:sz w:val="22"/>
              </w:rPr>
              <w:instrText xml:space="preserve"> SEQ EQ \* MERGEFORMAT </w:instrText>
            </w:r>
            <w:r w:rsidRPr="000F79D4">
              <w:rPr>
                <w:rFonts w:ascii="Arial" w:eastAsia="Times New Roman" w:hAnsi="Arial"/>
                <w:sz w:val="22"/>
              </w:rPr>
              <w:fldChar w:fldCharType="separate"/>
            </w:r>
            <w:r w:rsidR="007258ED">
              <w:rPr>
                <w:rFonts w:ascii="Arial" w:eastAsia="Times New Roman" w:hAnsi="Arial"/>
                <w:noProof/>
                <w:sz w:val="22"/>
              </w:rPr>
              <w:t>3</w:t>
            </w:r>
            <w:r w:rsidRPr="000F79D4">
              <w:rPr>
                <w:rFonts w:ascii="Arial" w:eastAsia="Times New Roman" w:hAnsi="Arial"/>
                <w:noProof/>
                <w:sz w:val="22"/>
              </w:rPr>
              <w:fldChar w:fldCharType="end"/>
            </w:r>
            <w:r w:rsidRPr="000F79D4">
              <w:rPr>
                <w:rFonts w:ascii="Arial" w:eastAsia="Times New Roman" w:hAnsi="Arial"/>
                <w:sz w:val="22"/>
              </w:rPr>
              <w:t>)</w:t>
            </w:r>
          </w:p>
        </w:tc>
      </w:tr>
    </w:tbl>
    <w:p w14:paraId="1ED8CA19" w14:textId="77777777" w:rsidR="00BB62C8" w:rsidRDefault="003870A9" w:rsidP="00BB62C8">
      <w:proofErr w:type="gramStart"/>
      <w:r>
        <w:rPr>
          <w:iCs/>
          <w:lang w:val="en-GB"/>
        </w:rPr>
        <w:t>complex</w:t>
      </w:r>
      <w:proofErr w:type="gramEnd"/>
      <w:r>
        <w:rPr>
          <w:iCs/>
          <w:lang w:val="en-GB"/>
        </w:rPr>
        <w:t xml:space="preserve"> multiplications.</w:t>
      </w:r>
    </w:p>
    <w:p w14:paraId="1ED8CA1A" w14:textId="77777777" w:rsidR="003870A9" w:rsidRDefault="003870A9" w:rsidP="00E7551F">
      <w:pPr>
        <w:pStyle w:val="Heading2"/>
        <w:numPr>
          <w:ilvl w:val="1"/>
          <w:numId w:val="27"/>
        </w:numPr>
        <w:ind w:left="360" w:right="288" w:hanging="360"/>
      </w:pPr>
      <w:bookmarkStart w:id="9" w:name="_Ref471648985"/>
      <w:r>
        <w:t>Two-Dimensional Correlation in Frequency Domain</w:t>
      </w:r>
      <w:bookmarkEnd w:id="9"/>
      <w:r>
        <w:t xml:space="preserve"> </w:t>
      </w:r>
    </w:p>
    <w:p w14:paraId="1ED8CA1B" w14:textId="77777777" w:rsidR="003870A9" w:rsidRDefault="003870A9" w:rsidP="003870A9">
      <w:r>
        <w:t xml:space="preserve">Of course, the direct computation is not a common practice in product implementation for longer sequence length. By performing the correlation in the frequency domain, the complexity can be significantly reduced, as shown in </w:t>
      </w:r>
      <w:r>
        <w:fldChar w:fldCharType="begin"/>
      </w:r>
      <w:r>
        <w:instrText xml:space="preserve"> REF _Ref470633012 \h </w:instrText>
      </w:r>
      <w:r>
        <w:fldChar w:fldCharType="separate"/>
      </w:r>
      <w:r w:rsidR="007258ED">
        <w:t xml:space="preserve">Figure </w:t>
      </w:r>
      <w:r w:rsidR="007258ED">
        <w:rPr>
          <w:noProof/>
        </w:rPr>
        <w:t>5</w:t>
      </w:r>
      <w:r>
        <w:fldChar w:fldCharType="end"/>
      </w:r>
      <w:r>
        <w:t xml:space="preserve">. The received signal is divided into partially overlapped segments of </w:t>
      </w:r>
      <m:oMath>
        <m:r>
          <w:rPr>
            <w:rFonts w:ascii="Cambria Math" w:hAnsi="Cambria Math"/>
            <w:lang w:val="en-GB"/>
          </w:rPr>
          <m:t>KN</m:t>
        </m:r>
      </m:oMath>
      <w:r>
        <w:rPr>
          <w:iCs/>
          <w:lang w:val="en-GB"/>
        </w:rPr>
        <w:t xml:space="preserve"> samples, where </w:t>
      </w:r>
      <m:oMath>
        <m:r>
          <w:rPr>
            <w:rFonts w:ascii="Cambria Math" w:hAnsi="Cambria Math"/>
            <w:lang w:val="en-GB"/>
          </w:rPr>
          <m:t>K</m:t>
        </m:r>
      </m:oMath>
      <w:r>
        <w:t xml:space="preserve"> is a power of 2 for ease of FFT implementation. Each segment overlaps with its preceding segment by </w:t>
      </w:r>
      <m:oMath>
        <m:r>
          <w:rPr>
            <w:rFonts w:ascii="Cambria Math" w:hAnsi="Cambria Math"/>
            <w:lang w:val="en-GB"/>
          </w:rPr>
          <m:t>N</m:t>
        </m:r>
      </m:oMath>
      <w:r>
        <w:t xml:space="preserve"> samples. A length-</w:t>
      </w:r>
      <m:oMath>
        <m:r>
          <w:rPr>
            <w:rFonts w:ascii="Cambria Math" w:hAnsi="Cambria Math"/>
            <w:lang w:val="en-GB"/>
          </w:rPr>
          <m:t>KN</m:t>
        </m:r>
      </m:oMath>
      <w:r>
        <w:t xml:space="preserve"> FFT transforms the segment to the frequency domain where it is sample-by-sample multiplied with the complex conjugate of the length-</w:t>
      </w:r>
      <m:oMath>
        <m:r>
          <w:rPr>
            <w:rFonts w:ascii="Cambria Math" w:hAnsi="Cambria Math"/>
            <w:lang w:val="en-GB"/>
          </w:rPr>
          <m:t>KN</m:t>
        </m:r>
      </m:oMath>
      <w:r>
        <w:t xml:space="preserve"> FFT of the zero-padded synchronization signal</w:t>
      </w:r>
      <w:r w:rsidR="00DB48E5">
        <w:rPr>
          <w:rStyle w:val="FootnoteReference"/>
        </w:rPr>
        <w:footnoteReference w:id="1"/>
      </w:r>
      <w:r>
        <w:t>. A length-</w:t>
      </w:r>
      <m:oMath>
        <m:r>
          <w:rPr>
            <w:rFonts w:ascii="Cambria Math" w:hAnsi="Cambria Math"/>
            <w:lang w:val="en-GB"/>
          </w:rPr>
          <m:t>KN</m:t>
        </m:r>
      </m:oMath>
      <w:r>
        <w:rPr>
          <w:iCs/>
          <w:lang w:val="en-GB"/>
        </w:rPr>
        <w:t xml:space="preserve"> IFFT then brings the element-wise product of the two vectors back to the time domain. The result is the cyclic correlation of the segment with the zero-padded synchronization signal of equal length. Finally the last </w:t>
      </w:r>
      <m:oMath>
        <m:r>
          <w:rPr>
            <w:rFonts w:ascii="Cambria Math" w:hAnsi="Cambria Math"/>
            <w:lang w:val="en-GB"/>
          </w:rPr>
          <m:t>N</m:t>
        </m:r>
      </m:oMath>
      <w:r>
        <w:t xml:space="preserve"> samples are discarded to remove the duplicate</w:t>
      </w:r>
      <w:r w:rsidR="00D8251F">
        <w:t>d</w:t>
      </w:r>
      <w:r>
        <w:t xml:space="preserve"> part. </w:t>
      </w:r>
      <w:r w:rsidR="00DB48E5">
        <w:t>The length-</w:t>
      </w:r>
      <m:oMath>
        <m:r>
          <w:rPr>
            <w:rFonts w:ascii="Cambria Math" w:hAnsi="Cambria Math"/>
            <w:lang w:val="en-GB"/>
          </w:rPr>
          <m:t>KN</m:t>
        </m:r>
      </m:oMath>
      <w:r w:rsidR="00DB48E5">
        <w:rPr>
          <w:iCs/>
          <w:lang w:val="en-GB"/>
        </w:rPr>
        <w:t xml:space="preserve"> IFFT </w:t>
      </w:r>
      <w:r w:rsidR="00D8251F">
        <w:rPr>
          <w:iCs/>
          <w:lang w:val="en-GB"/>
        </w:rPr>
        <w:t xml:space="preserve">then </w:t>
      </w:r>
      <w:r w:rsidR="00DB48E5">
        <w:rPr>
          <w:iCs/>
          <w:lang w:val="en-GB"/>
        </w:rPr>
        <w:lastRenderedPageBreak/>
        <w:t xml:space="preserve">needs to be repeated </w:t>
      </w:r>
      <w:r w:rsidR="00DB48E5">
        <w:t>f</w:t>
      </w:r>
      <w:r>
        <w:t xml:space="preserve">or each </w:t>
      </w:r>
      <w:r w:rsidR="00DB48E5">
        <w:t>of the</w:t>
      </w:r>
      <m:oMath>
        <m:r>
          <m:rPr>
            <m:sty m:val="p"/>
          </m:rPr>
          <w:rPr>
            <w:rFonts w:ascii="Cambria Math" w:hAnsi="Cambria Math"/>
            <w:lang w:val="en-GB"/>
          </w:rPr>
          <m:t xml:space="preserve"> </m:t>
        </m:r>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f</m:t>
            </m:r>
          </m:sub>
        </m:sSub>
      </m:oMath>
      <w:r>
        <w:rPr>
          <w:lang w:val="en-GB"/>
        </w:rPr>
        <w:t xml:space="preserve"> </w:t>
      </w:r>
      <w:r>
        <w:t>frequency hypotheses</w:t>
      </w:r>
      <w:r w:rsidR="00DB48E5">
        <w:t xml:space="preserve"> and each of the </w:t>
      </w:r>
      <m:oMath>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seq</m:t>
            </m:r>
          </m:sub>
        </m:sSub>
      </m:oMath>
      <w:r w:rsidR="00DB48E5">
        <w:rPr>
          <w:lang w:val="en-GB"/>
        </w:rPr>
        <w:t xml:space="preserve"> PSS sequence</w:t>
      </w:r>
      <w:r w:rsidR="00D8251F">
        <w:t xml:space="preserve"> to complete the full search.</w:t>
      </w:r>
    </w:p>
    <w:p w14:paraId="1ED8CA1C" w14:textId="77777777" w:rsidR="00DB48E5" w:rsidRPr="003173F6" w:rsidRDefault="003870A9" w:rsidP="003870A9">
      <w:r>
        <w:rPr>
          <w:lang w:val="en-GB"/>
        </w:rPr>
        <w:t>If we ignore the</w:t>
      </w:r>
      <w:r w:rsidR="00DB48E5">
        <w:rPr>
          <w:lang w:val="en-GB"/>
        </w:rPr>
        <w:t xml:space="preserve"> element-wise multiplication in the frequency domain</w:t>
      </w:r>
      <w:r>
        <w:rPr>
          <w:lang w:val="en-GB"/>
        </w:rPr>
        <w:t xml:space="preserve"> and only account for the operations of FFT, </w:t>
      </w:r>
      <w:r w:rsidR="00DB48E5">
        <w:rPr>
          <w:lang w:val="en-GB"/>
        </w:rPr>
        <w:t xml:space="preserve">the processing of each segment requires one FFT of </w:t>
      </w:r>
      <w:r w:rsidR="00DB48E5">
        <w:t>length-</w:t>
      </w:r>
      <m:oMath>
        <m:r>
          <w:rPr>
            <w:rFonts w:ascii="Cambria Math" w:hAnsi="Cambria Math"/>
            <w:lang w:val="en-GB"/>
          </w:rPr>
          <m:t>KN</m:t>
        </m:r>
      </m:oMath>
      <w:r w:rsidR="00DB48E5">
        <w:rPr>
          <w:iCs/>
          <w:lang w:val="en-GB"/>
        </w:rPr>
        <w:t xml:space="preserve"> and </w:t>
      </w:r>
      <m:oMath>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seq</m:t>
            </m:r>
          </m:sub>
        </m:sSub>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f</m:t>
            </m:r>
          </m:sub>
        </m:sSub>
      </m:oMath>
      <w:r w:rsidR="00DB48E5">
        <w:rPr>
          <w:iCs/>
          <w:lang w:val="en-GB"/>
        </w:rPr>
        <w:t xml:space="preserve"> IFFTs of </w:t>
      </w:r>
      <w:r w:rsidR="00DB48E5">
        <w:t>length-</w:t>
      </w:r>
      <m:oMath>
        <m:r>
          <w:rPr>
            <w:rFonts w:ascii="Cambria Math" w:hAnsi="Cambria Math"/>
            <w:lang w:val="en-GB"/>
          </w:rPr>
          <m:t>KN</m:t>
        </m:r>
      </m:oMath>
      <w:r w:rsidR="00DB48E5">
        <w:rPr>
          <w:iCs/>
          <w:lang w:val="en-GB"/>
        </w:rPr>
        <w:t xml:space="preserve">. That is a total of </w:t>
      </w:r>
      <m:oMath>
        <m:d>
          <m:dPr>
            <m:ctrlPr>
              <w:rPr>
                <w:rFonts w:ascii="Cambria Math" w:hAnsi="Cambria Math"/>
                <w:lang w:val="en-GB"/>
              </w:rPr>
            </m:ctrlPr>
          </m:dPr>
          <m:e>
            <m:r>
              <m:rPr>
                <m:sty m:val="p"/>
              </m:rPr>
              <w:rPr>
                <w:rFonts w:ascii="Cambria Math" w:hAnsi="Cambria Math"/>
                <w:lang w:val="en-GB"/>
              </w:rPr>
              <m:t>1+</m:t>
            </m:r>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seq</m:t>
                </m:r>
              </m:sub>
            </m:sSub>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f</m:t>
                </m:r>
              </m:sub>
            </m:sSub>
          </m:e>
        </m:d>
        <m:r>
          <m:rPr>
            <m:sty m:val="p"/>
          </m:rPr>
          <w:rPr>
            <w:rFonts w:ascii="Cambria Math" w:hAnsi="Cambria Math"/>
            <w:lang w:val="en-GB"/>
          </w:rPr>
          <m:t>∙</m:t>
        </m:r>
        <m:r>
          <w:rPr>
            <w:rFonts w:ascii="Cambria Math" w:hAnsi="Cambria Math"/>
            <w:lang w:val="en-GB"/>
          </w:rPr>
          <m:t>KN</m:t>
        </m:r>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rPr>
                  <m:t>log</m:t>
                </m:r>
              </m:e>
              <m:sub>
                <m:r>
                  <m:rPr>
                    <m:sty m:val="p"/>
                  </m:rPr>
                  <w:rPr>
                    <w:rFonts w:ascii="Cambria Math" w:hAnsi="Cambria Math"/>
                    <w:lang w:val="en-GB"/>
                  </w:rPr>
                  <m:t>2</m:t>
                </m:r>
              </m:sub>
            </m:sSub>
          </m:fName>
          <m:e>
            <m:d>
              <m:dPr>
                <m:ctrlPr>
                  <w:rPr>
                    <w:rFonts w:ascii="Cambria Math" w:hAnsi="Cambria Math"/>
                    <w:lang w:val="en-GB"/>
                  </w:rPr>
                </m:ctrlPr>
              </m:dPr>
              <m:e>
                <m:r>
                  <w:rPr>
                    <w:rFonts w:ascii="Cambria Math" w:hAnsi="Cambria Math"/>
                    <w:lang w:val="en-GB"/>
                  </w:rPr>
                  <m:t>KN</m:t>
                </m:r>
              </m:e>
            </m:d>
          </m:e>
        </m:func>
      </m:oMath>
      <w:r w:rsidR="00DB48E5">
        <w:rPr>
          <w:lang w:val="en-GB"/>
        </w:rPr>
        <w:t xml:space="preserve"> complex </w:t>
      </w:r>
      <w:r w:rsidR="004C6755">
        <w:rPr>
          <w:lang w:val="en-GB"/>
        </w:rPr>
        <w:t>multiplications</w:t>
      </w:r>
      <w:r w:rsidR="00DB48E5">
        <w:rPr>
          <w:lang w:val="en-GB"/>
        </w:rPr>
        <w:t xml:space="preserve"> to process </w:t>
      </w:r>
      <m:oMath>
        <m:r>
          <w:rPr>
            <w:rFonts w:ascii="Cambria Math" w:hAnsi="Cambria Math"/>
            <w:lang w:val="en-GB"/>
          </w:rPr>
          <m:t>N</m:t>
        </m:r>
        <m:d>
          <m:dPr>
            <m:ctrlPr>
              <w:rPr>
                <w:rFonts w:ascii="Cambria Math" w:hAnsi="Cambria Math"/>
                <w:lang w:val="en-GB"/>
              </w:rPr>
            </m:ctrlPr>
          </m:dPr>
          <m:e>
            <m:r>
              <w:rPr>
                <w:rFonts w:ascii="Cambria Math" w:hAnsi="Cambria Math"/>
                <w:lang w:val="en-GB"/>
              </w:rPr>
              <m:t>K</m:t>
            </m:r>
            <m:r>
              <m:rPr>
                <m:sty m:val="p"/>
              </m:rPr>
              <w:rPr>
                <w:rFonts w:ascii="Cambria Math" w:hAnsi="Cambria Math"/>
                <w:lang w:val="en-GB"/>
              </w:rPr>
              <m:t>-1</m:t>
            </m:r>
          </m:e>
        </m:d>
      </m:oMath>
      <w:r w:rsidRPr="00C23A19">
        <w:rPr>
          <w:lang w:val="en-GB"/>
        </w:rPr>
        <w:t xml:space="preserve"> </w:t>
      </w:r>
      <w:r w:rsidR="00DB48E5">
        <w:rPr>
          <w:lang w:val="en-GB"/>
        </w:rPr>
        <w:t xml:space="preserve">samples. Therefore, </w:t>
      </w:r>
      <w:r w:rsidR="00DB48E5">
        <w:rPr>
          <w:iCs/>
          <w:lang w:val="en-GB"/>
        </w:rPr>
        <w:t>the normalized</w:t>
      </w:r>
      <w:r w:rsidR="00DB48E5">
        <w:rPr>
          <w:lang w:val="en-GB"/>
        </w:rPr>
        <w:t xml:space="preserve"> complexity per sample for frequency domain implementation is given by </w:t>
      </w:r>
    </w:p>
    <w:tbl>
      <w:tblPr>
        <w:tblW w:w="10365" w:type="dxa"/>
        <w:jc w:val="center"/>
        <w:tblLayout w:type="fixed"/>
        <w:tblLook w:val="0000" w:firstRow="0" w:lastRow="0" w:firstColumn="0" w:lastColumn="0" w:noHBand="0" w:noVBand="0"/>
      </w:tblPr>
      <w:tblGrid>
        <w:gridCol w:w="8388"/>
        <w:gridCol w:w="1977"/>
      </w:tblGrid>
      <w:tr w:rsidR="00DB48E5" w:rsidRPr="000F79D4" w14:paraId="1ED8CA1F" w14:textId="77777777" w:rsidTr="00C23A19">
        <w:trPr>
          <w:jc w:val="center"/>
        </w:trPr>
        <w:tc>
          <w:tcPr>
            <w:tcW w:w="8388" w:type="dxa"/>
            <w:vAlign w:val="center"/>
          </w:tcPr>
          <w:p w14:paraId="1ED8CA1D" w14:textId="77777777" w:rsidR="00DB48E5" w:rsidRPr="00C23A19" w:rsidRDefault="006A46A3" w:rsidP="00C23A19">
            <w:pPr>
              <w:keepLines/>
              <w:tabs>
                <w:tab w:val="left" w:pos="1247"/>
                <w:tab w:val="left" w:pos="2552"/>
                <w:tab w:val="left" w:pos="3856"/>
                <w:tab w:val="left" w:pos="5216"/>
                <w:tab w:val="left" w:pos="6464"/>
                <w:tab w:val="left" w:pos="7768"/>
                <w:tab w:val="left" w:pos="9072"/>
                <w:tab w:val="left" w:pos="10206"/>
              </w:tabs>
              <w:spacing w:before="240" w:after="0"/>
              <w:jc w:val="center"/>
              <w:rPr>
                <w:rFonts w:ascii="Arial" w:hAnsi="Arial"/>
                <w:sz w:val="22"/>
                <w:lang w:eastAsia="zh-TW"/>
              </w:rPr>
            </w:pPr>
            <m:oMathPara>
              <m:oMath>
                <m:d>
                  <m:dPr>
                    <m:ctrlPr>
                      <w:rPr>
                        <w:rFonts w:ascii="Cambria Math" w:hAnsi="Cambria Math"/>
                        <w:lang w:val="en-GB"/>
                      </w:rPr>
                    </m:ctrlPr>
                  </m:dPr>
                  <m:e>
                    <m:r>
                      <m:rPr>
                        <m:sty m:val="p"/>
                      </m:rPr>
                      <w:rPr>
                        <w:rFonts w:ascii="Cambria Math" w:hAnsi="Cambria Math"/>
                        <w:lang w:val="en-GB"/>
                      </w:rPr>
                      <m:t>1+</m:t>
                    </m:r>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seq</m:t>
                        </m:r>
                      </m:sub>
                    </m:sSub>
                    <m:sSub>
                      <m:sSubPr>
                        <m:ctrlPr>
                          <w:rPr>
                            <w:rFonts w:ascii="Cambria Math" w:hAnsi="Cambria Math"/>
                            <w:lang w:val="en-GB"/>
                          </w:rPr>
                        </m:ctrlPr>
                      </m:sSubPr>
                      <m:e>
                        <m:r>
                          <w:rPr>
                            <w:rFonts w:ascii="Cambria Math" w:hAnsi="Cambria Math"/>
                            <w:lang w:val="en-GB"/>
                          </w:rPr>
                          <m:t>N</m:t>
                        </m:r>
                      </m:e>
                      <m:sub>
                        <m:r>
                          <w:rPr>
                            <w:rFonts w:ascii="Cambria Math" w:hAnsi="Cambria Math"/>
                            <w:lang w:val="en-GB"/>
                          </w:rPr>
                          <m:t>f</m:t>
                        </m:r>
                      </m:sub>
                    </m:sSub>
                  </m:e>
                </m:d>
                <m:r>
                  <m:rPr>
                    <m:sty m:val="p"/>
                  </m:rPr>
                  <w:rPr>
                    <w:rFonts w:ascii="Cambria Math" w:hAnsi="Cambria Math"/>
                    <w:lang w:val="en-GB"/>
                  </w:rPr>
                  <m:t>∙</m:t>
                </m:r>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rPr>
                          <m:t>log</m:t>
                        </m:r>
                      </m:e>
                      <m:sub>
                        <m:r>
                          <m:rPr>
                            <m:sty m:val="p"/>
                          </m:rPr>
                          <w:rPr>
                            <w:rFonts w:ascii="Cambria Math" w:hAnsi="Cambria Math"/>
                            <w:lang w:val="en-GB"/>
                          </w:rPr>
                          <m:t>2</m:t>
                        </m:r>
                      </m:sub>
                    </m:sSub>
                  </m:fName>
                  <m:e>
                    <m:d>
                      <m:dPr>
                        <m:ctrlPr>
                          <w:rPr>
                            <w:rFonts w:ascii="Cambria Math" w:hAnsi="Cambria Math"/>
                            <w:lang w:val="en-GB"/>
                          </w:rPr>
                        </m:ctrlPr>
                      </m:dPr>
                      <m:e>
                        <m:r>
                          <w:rPr>
                            <w:rFonts w:ascii="Cambria Math" w:hAnsi="Cambria Math"/>
                            <w:lang w:val="en-GB"/>
                          </w:rPr>
                          <m:t>KN</m:t>
                        </m:r>
                      </m:e>
                    </m:d>
                  </m:e>
                </m:func>
                <m:r>
                  <m:rPr>
                    <m:sty m:val="p"/>
                  </m:rPr>
                  <w:rPr>
                    <w:rFonts w:ascii="Cambria Math" w:hAnsi="Cambria Math"/>
                    <w:lang w:val="en-GB"/>
                  </w:rPr>
                  <m:t>∙</m:t>
                </m:r>
                <m:r>
                  <w:rPr>
                    <w:rFonts w:ascii="Cambria Math" w:hAnsi="Cambria Math"/>
                    <w:lang w:val="en-GB"/>
                  </w:rPr>
                  <m:t>K</m:t>
                </m:r>
                <m:r>
                  <m:rPr>
                    <m:sty m:val="p"/>
                  </m:rPr>
                  <w:rPr>
                    <w:rFonts w:ascii="Cambria Math" w:hAnsi="Cambria Math"/>
                    <w:lang w:val="en-GB"/>
                  </w:rPr>
                  <m:t>/</m:t>
                </m:r>
                <m:d>
                  <m:dPr>
                    <m:ctrlPr>
                      <w:rPr>
                        <w:rFonts w:ascii="Cambria Math" w:hAnsi="Cambria Math"/>
                        <w:lang w:val="en-GB"/>
                      </w:rPr>
                    </m:ctrlPr>
                  </m:dPr>
                  <m:e>
                    <m:r>
                      <w:rPr>
                        <w:rFonts w:ascii="Cambria Math" w:hAnsi="Cambria Math"/>
                        <w:lang w:val="en-GB"/>
                      </w:rPr>
                      <m:t>K</m:t>
                    </m:r>
                    <m:r>
                      <m:rPr>
                        <m:sty m:val="p"/>
                      </m:rPr>
                      <w:rPr>
                        <w:rFonts w:ascii="Cambria Math" w:hAnsi="Cambria Math"/>
                        <w:lang w:val="en-GB"/>
                      </w:rPr>
                      <m:t>-1</m:t>
                    </m:r>
                  </m:e>
                </m:d>
              </m:oMath>
            </m:oMathPara>
          </w:p>
        </w:tc>
        <w:tc>
          <w:tcPr>
            <w:tcW w:w="1977" w:type="dxa"/>
            <w:vAlign w:val="center"/>
          </w:tcPr>
          <w:p w14:paraId="1ED8CA1E" w14:textId="77777777" w:rsidR="00DB48E5" w:rsidRPr="000F79D4" w:rsidRDefault="00DB48E5" w:rsidP="00D02A0E">
            <w:pPr>
              <w:keepLines/>
              <w:tabs>
                <w:tab w:val="left" w:pos="3856"/>
                <w:tab w:val="left" w:pos="5216"/>
                <w:tab w:val="left" w:pos="6464"/>
                <w:tab w:val="left" w:pos="7768"/>
                <w:tab w:val="left" w:pos="9072"/>
                <w:tab w:val="left" w:pos="10206"/>
              </w:tabs>
              <w:spacing w:before="240" w:after="0"/>
              <w:ind w:left="1060" w:right="869" w:hanging="630"/>
              <w:rPr>
                <w:rFonts w:ascii="Arial" w:eastAsia="Times New Roman" w:hAnsi="Arial"/>
                <w:sz w:val="22"/>
              </w:rPr>
            </w:pPr>
            <w:bookmarkStart w:id="10" w:name="Chis"/>
            <w:r w:rsidRPr="000F79D4">
              <w:rPr>
                <w:rFonts w:ascii="Arial" w:eastAsia="Times New Roman" w:hAnsi="Arial"/>
                <w:sz w:val="22"/>
              </w:rPr>
              <w:t>(</w:t>
            </w:r>
            <w:r w:rsidRPr="000F79D4">
              <w:rPr>
                <w:rFonts w:ascii="Arial" w:eastAsia="Times New Roman" w:hAnsi="Arial"/>
                <w:sz w:val="22"/>
              </w:rPr>
              <w:fldChar w:fldCharType="begin"/>
            </w:r>
            <w:r w:rsidRPr="000F79D4">
              <w:rPr>
                <w:rFonts w:ascii="Arial" w:eastAsia="Times New Roman" w:hAnsi="Arial"/>
                <w:sz w:val="22"/>
              </w:rPr>
              <w:instrText xml:space="preserve"> SEQ EQ \* MERGEFORMAT </w:instrText>
            </w:r>
            <w:r w:rsidRPr="000F79D4">
              <w:rPr>
                <w:rFonts w:ascii="Arial" w:eastAsia="Times New Roman" w:hAnsi="Arial"/>
                <w:sz w:val="22"/>
              </w:rPr>
              <w:fldChar w:fldCharType="separate"/>
            </w:r>
            <w:r w:rsidR="007258ED">
              <w:rPr>
                <w:rFonts w:ascii="Arial" w:eastAsia="Times New Roman" w:hAnsi="Arial"/>
                <w:noProof/>
                <w:sz w:val="22"/>
              </w:rPr>
              <w:t>4</w:t>
            </w:r>
            <w:r w:rsidRPr="000F79D4">
              <w:rPr>
                <w:rFonts w:ascii="Arial" w:eastAsia="Times New Roman" w:hAnsi="Arial"/>
                <w:noProof/>
                <w:sz w:val="22"/>
              </w:rPr>
              <w:fldChar w:fldCharType="end"/>
            </w:r>
            <w:r w:rsidRPr="000F79D4">
              <w:rPr>
                <w:rFonts w:ascii="Arial" w:eastAsia="Times New Roman" w:hAnsi="Arial"/>
                <w:sz w:val="22"/>
              </w:rPr>
              <w:t>)</w:t>
            </w:r>
            <w:bookmarkEnd w:id="10"/>
          </w:p>
        </w:tc>
      </w:tr>
    </w:tbl>
    <w:p w14:paraId="1ED8CA20" w14:textId="77777777" w:rsidR="00DB48E5" w:rsidRDefault="00DB48E5" w:rsidP="003870A9">
      <w:pPr>
        <w:keepNext/>
        <w:jc w:val="center"/>
      </w:pPr>
    </w:p>
    <w:p w14:paraId="1ED8CA21" w14:textId="77777777" w:rsidR="003870A9" w:rsidRDefault="003870A9" w:rsidP="003870A9">
      <w:pPr>
        <w:keepNext/>
        <w:jc w:val="center"/>
      </w:pPr>
      <w:r w:rsidRPr="003173F6">
        <w:rPr>
          <w:noProof/>
          <w:lang w:eastAsia="zh-CN"/>
        </w:rPr>
        <w:drawing>
          <wp:inline distT="0" distB="0" distL="0" distR="0" wp14:anchorId="1ED8CA96" wp14:editId="1ED8CA97">
            <wp:extent cx="5138928" cy="1755648"/>
            <wp:effectExtent l="0" t="0" r="508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38928" cy="1755648"/>
                    </a:xfrm>
                    <a:prstGeom prst="rect">
                      <a:avLst/>
                    </a:prstGeom>
                    <a:noFill/>
                    <a:ln>
                      <a:noFill/>
                    </a:ln>
                  </pic:spPr>
                </pic:pic>
              </a:graphicData>
            </a:graphic>
          </wp:inline>
        </w:drawing>
      </w:r>
    </w:p>
    <w:p w14:paraId="1ED8CA22" w14:textId="77777777" w:rsidR="003870A9" w:rsidRPr="003870A9" w:rsidRDefault="003870A9" w:rsidP="003870A9">
      <w:pPr>
        <w:pStyle w:val="Caption"/>
        <w:jc w:val="center"/>
      </w:pPr>
      <w:bookmarkStart w:id="11" w:name="_Ref470633012"/>
      <w:r>
        <w:t xml:space="preserve">Figure </w:t>
      </w:r>
      <w:r w:rsidR="006A46A3">
        <w:fldChar w:fldCharType="begin"/>
      </w:r>
      <w:r w:rsidR="006A46A3">
        <w:instrText xml:space="preserve"> SEQ Figure \* ARABIC </w:instrText>
      </w:r>
      <w:r w:rsidR="006A46A3">
        <w:fldChar w:fldCharType="separate"/>
      </w:r>
      <w:r w:rsidR="007258ED">
        <w:rPr>
          <w:noProof/>
        </w:rPr>
        <w:t>5</w:t>
      </w:r>
      <w:r w:rsidR="006A46A3">
        <w:rPr>
          <w:noProof/>
        </w:rPr>
        <w:fldChar w:fldCharType="end"/>
      </w:r>
      <w:bookmarkEnd w:id="11"/>
      <w:r>
        <w:t xml:space="preserve">: Correlation carried out in the frequency domain </w:t>
      </w:r>
    </w:p>
    <w:p w14:paraId="1ED8CA23" w14:textId="77777777" w:rsidR="00E7551F" w:rsidRDefault="00E7551F" w:rsidP="00E7551F">
      <w:pPr>
        <w:pStyle w:val="Heading2"/>
        <w:numPr>
          <w:ilvl w:val="1"/>
          <w:numId w:val="27"/>
        </w:numPr>
        <w:ind w:left="360" w:right="288" w:hanging="360"/>
      </w:pPr>
      <w:bookmarkStart w:id="12" w:name="_Ref471656020"/>
      <w:r>
        <w:t>Partially Overlapped Sliding DFT (POSD)</w:t>
      </w:r>
      <w:r w:rsidR="000A3308">
        <w:t xml:space="preserve"> for LDPB Sequence Detection</w:t>
      </w:r>
      <w:bookmarkEnd w:id="12"/>
    </w:p>
    <w:p w14:paraId="1ED8CA24" w14:textId="77777777" w:rsidR="00B13094" w:rsidRDefault="00E759A0" w:rsidP="00E9244D">
      <w:pPr>
        <w:rPr>
          <w:lang w:val="en-GB"/>
        </w:rPr>
      </w:pPr>
      <w:r>
        <w:t xml:space="preserve">Just like any arbitrary synchronization signal, </w:t>
      </w:r>
      <w:r>
        <w:rPr>
          <w:lang w:val="en-GB"/>
        </w:rPr>
        <w:t xml:space="preserve">LDPB sequence can be detected by the same correlation-based approaches described </w:t>
      </w:r>
      <w:r w:rsidR="004C6755">
        <w:rPr>
          <w:lang w:val="en-GB"/>
        </w:rPr>
        <w:t xml:space="preserve">in Section </w:t>
      </w:r>
      <w:r w:rsidR="004C6755">
        <w:rPr>
          <w:lang w:val="en-GB"/>
        </w:rPr>
        <w:fldChar w:fldCharType="begin"/>
      </w:r>
      <w:r w:rsidR="004C6755">
        <w:rPr>
          <w:lang w:val="en-GB"/>
        </w:rPr>
        <w:instrText xml:space="preserve"> REF _Ref471648985 \w \h </w:instrText>
      </w:r>
      <w:r w:rsidR="004C6755">
        <w:rPr>
          <w:lang w:val="en-GB"/>
        </w:rPr>
      </w:r>
      <w:r w:rsidR="004C6755">
        <w:rPr>
          <w:lang w:val="en-GB"/>
        </w:rPr>
        <w:fldChar w:fldCharType="separate"/>
      </w:r>
      <w:r w:rsidR="007258ED">
        <w:rPr>
          <w:lang w:val="en-GB"/>
        </w:rPr>
        <w:t>3.1</w:t>
      </w:r>
      <w:r w:rsidR="004C6755">
        <w:rPr>
          <w:lang w:val="en-GB"/>
        </w:rPr>
        <w:fldChar w:fldCharType="end"/>
      </w:r>
      <w:r>
        <w:rPr>
          <w:lang w:val="en-GB"/>
        </w:rPr>
        <w:t>. However, the low density and power boosted</w:t>
      </w:r>
      <w:r w:rsidR="00B13094">
        <w:rPr>
          <w:lang w:val="en-GB"/>
        </w:rPr>
        <w:t xml:space="preserve"> resource elements of the signal allows for a much simpler implementation with complexity that does not scale up with the number of sequences and frequency hypotheses.</w:t>
      </w:r>
    </w:p>
    <w:p w14:paraId="1ED8CA25" w14:textId="63C9BB23" w:rsidR="009501F7" w:rsidRDefault="00B13094" w:rsidP="00E9244D">
      <w:pPr>
        <w:rPr>
          <w:lang w:val="en-GB"/>
        </w:rPr>
      </w:pPr>
      <w:r>
        <w:rPr>
          <w:lang w:val="en-GB"/>
        </w:rPr>
        <w:t xml:space="preserve">Referring to </w:t>
      </w:r>
      <w:r>
        <w:rPr>
          <w:lang w:val="en-GB"/>
        </w:rPr>
        <w:fldChar w:fldCharType="begin"/>
      </w:r>
      <w:r>
        <w:rPr>
          <w:lang w:val="en-GB"/>
        </w:rPr>
        <w:instrText xml:space="preserve"> REF _Ref470639634 \h </w:instrText>
      </w:r>
      <w:r>
        <w:rPr>
          <w:lang w:val="en-GB"/>
        </w:rPr>
      </w:r>
      <w:r>
        <w:rPr>
          <w:lang w:val="en-GB"/>
        </w:rPr>
        <w:fldChar w:fldCharType="separate"/>
      </w:r>
      <w:r w:rsidR="007258ED">
        <w:t xml:space="preserve">Figure </w:t>
      </w:r>
      <w:r w:rsidR="007258ED">
        <w:rPr>
          <w:noProof/>
        </w:rPr>
        <w:t>6</w:t>
      </w:r>
      <w:r>
        <w:rPr>
          <w:lang w:val="en-GB"/>
        </w:rPr>
        <w:fldChar w:fldCharType="end"/>
      </w:r>
      <w:r>
        <w:rPr>
          <w:lang w:val="en-GB"/>
        </w:rPr>
        <w:t>, the received signal is divided into overlapping segments of length-</w:t>
      </w:r>
      <m:oMath>
        <m:r>
          <w:rPr>
            <w:rFonts w:ascii="Cambria Math" w:hAnsi="Cambria Math"/>
            <w:lang w:val="en-GB"/>
          </w:rPr>
          <m:t>N</m:t>
        </m:r>
      </m:oMath>
      <w:r>
        <w:rPr>
          <w:lang w:val="en-GB"/>
        </w:rPr>
        <w:t xml:space="preserve">, where </w:t>
      </w:r>
      <m:oMath>
        <m:r>
          <w:rPr>
            <w:rFonts w:ascii="Cambria Math" w:hAnsi="Cambria Math"/>
            <w:lang w:val="en-GB"/>
          </w:rPr>
          <m:t>N</m:t>
        </m:r>
      </m:oMath>
      <w:r>
        <w:rPr>
          <w:lang w:val="en-GB"/>
        </w:rPr>
        <w:t xml:space="preserve"> is the length of the (possibly over-sampled) LDPB sequence. If the overlapping portion is </w:t>
      </w:r>
      <m:oMath>
        <m:r>
          <w:rPr>
            <w:rFonts w:ascii="Cambria Math" w:hAnsi="Cambria Math"/>
            <w:lang w:val="en-GB"/>
          </w:rPr>
          <m:t>N</m:t>
        </m:r>
        <m:r>
          <m:rPr>
            <m:sty m:val="p"/>
          </m:rPr>
          <w:rPr>
            <w:rFonts w:ascii="Cambria Math" w:hAnsi="Cambria Math"/>
            <w:lang w:val="en-GB"/>
          </w:rPr>
          <m:t>/2</m:t>
        </m:r>
      </m:oMath>
      <w:r>
        <w:rPr>
          <w:lang w:val="en-GB"/>
        </w:rPr>
        <w:t xml:space="preserve"> as shown in the figure, one of the segment would capture at least three quarters of the signal. A length-</w:t>
      </w:r>
      <m:oMath>
        <m:r>
          <w:rPr>
            <w:rFonts w:ascii="Cambria Math" w:hAnsi="Cambria Math"/>
            <w:lang w:val="en-GB"/>
          </w:rPr>
          <m:t>N</m:t>
        </m:r>
      </m:oMath>
      <w:r>
        <w:rPr>
          <w:lang w:val="en-GB"/>
        </w:rPr>
        <w:t xml:space="preserve"> FFT is performed on each segment. </w:t>
      </w:r>
      <w:r w:rsidR="009501F7">
        <w:rPr>
          <w:lang w:val="en-GB"/>
        </w:rPr>
        <w:t xml:space="preserve">This Partially Overlapped Sliding DFT (POSD) operation is then followed by a simple energy detection that sums the magnitude squared of the resource elements corresponding to the </w:t>
      </w:r>
      <w:r w:rsidR="004C6755">
        <w:rPr>
          <w:lang w:val="en-GB"/>
        </w:rPr>
        <w:t xml:space="preserve">hypothesized </w:t>
      </w:r>
      <w:r w:rsidR="009E285E">
        <w:rPr>
          <w:lang w:val="en-GB"/>
        </w:rPr>
        <w:t>LDPB</w:t>
      </w:r>
      <w:r w:rsidR="009501F7">
        <w:rPr>
          <w:lang w:val="en-GB"/>
        </w:rPr>
        <w:t xml:space="preserve"> sequence, as shown in </w:t>
      </w:r>
      <w:r w:rsidR="009501F7">
        <w:rPr>
          <w:lang w:val="en-GB"/>
        </w:rPr>
        <w:fldChar w:fldCharType="begin"/>
      </w:r>
      <w:r w:rsidR="009501F7">
        <w:rPr>
          <w:lang w:val="en-GB"/>
        </w:rPr>
        <w:instrText xml:space="preserve"> REF _Ref470684597 \h </w:instrText>
      </w:r>
      <w:r w:rsidR="009501F7">
        <w:rPr>
          <w:lang w:val="en-GB"/>
        </w:rPr>
      </w:r>
      <w:r w:rsidR="009501F7">
        <w:rPr>
          <w:lang w:val="en-GB"/>
        </w:rPr>
        <w:fldChar w:fldCharType="separate"/>
      </w:r>
      <w:r w:rsidR="007258ED">
        <w:t xml:space="preserve">Figure </w:t>
      </w:r>
      <w:r w:rsidR="007258ED">
        <w:rPr>
          <w:noProof/>
        </w:rPr>
        <w:t>7</w:t>
      </w:r>
      <w:r w:rsidR="009501F7">
        <w:rPr>
          <w:lang w:val="en-GB"/>
        </w:rPr>
        <w:fldChar w:fldCharType="end"/>
      </w:r>
      <w:r w:rsidR="009501F7">
        <w:rPr>
          <w:lang w:val="en-GB"/>
        </w:rPr>
        <w:t xml:space="preserve">. For each frequency hypothesis and each PSS sequence of different patterns, the same summation is performed to produce the detection metric. Comparing to the DFT, the complexity of the energy detection is negligible. Therefore, it takes </w:t>
      </w:r>
      <m:oMath>
        <m:r>
          <w:rPr>
            <w:rFonts w:ascii="Cambria Math" w:hAnsi="Cambria Math"/>
            <w:lang w:val="en-GB"/>
          </w:rPr>
          <m:t>M</m:t>
        </m:r>
      </m:oMath>
      <w:r w:rsidR="009501F7">
        <w:rPr>
          <w:lang w:val="en-GB"/>
        </w:rPr>
        <w:t xml:space="preserve"> length-</w:t>
      </w:r>
      <m:oMath>
        <m:r>
          <w:rPr>
            <w:rFonts w:ascii="Cambria Math" w:hAnsi="Cambria Math"/>
            <w:lang w:val="en-GB"/>
          </w:rPr>
          <m:t>PN</m:t>
        </m:r>
      </m:oMath>
      <w:r w:rsidR="009501F7">
        <w:rPr>
          <w:lang w:val="en-GB"/>
        </w:rPr>
        <w:t xml:space="preserve"> (zero-padded) FFTs to process </w:t>
      </w:r>
      <m:oMath>
        <m:r>
          <w:rPr>
            <w:rFonts w:ascii="Cambria Math" w:hAnsi="Cambria Math"/>
            <w:lang w:val="en-GB"/>
          </w:rPr>
          <m:t>N</m:t>
        </m:r>
      </m:oMath>
      <w:r w:rsidR="009501F7">
        <w:rPr>
          <w:lang w:val="en-GB"/>
        </w:rPr>
        <w:t xml:space="preserve"> samples of the received signal and the total number of complex multiplications per sample for the LDPB detection is</w:t>
      </w:r>
      <w:r w:rsidR="00D06F89">
        <w:rPr>
          <w:lang w:val="en-GB"/>
        </w:rPr>
        <w:t xml:space="preserve"> given by</w:t>
      </w:r>
    </w:p>
    <w:tbl>
      <w:tblPr>
        <w:tblW w:w="10365" w:type="dxa"/>
        <w:jc w:val="center"/>
        <w:tblLayout w:type="fixed"/>
        <w:tblLook w:val="0000" w:firstRow="0" w:lastRow="0" w:firstColumn="0" w:lastColumn="0" w:noHBand="0" w:noVBand="0"/>
      </w:tblPr>
      <w:tblGrid>
        <w:gridCol w:w="8388"/>
        <w:gridCol w:w="1977"/>
      </w:tblGrid>
      <w:tr w:rsidR="009501F7" w:rsidRPr="000F79D4" w14:paraId="1ED8CA28" w14:textId="77777777" w:rsidTr="00D02A0E">
        <w:trPr>
          <w:jc w:val="center"/>
        </w:trPr>
        <w:tc>
          <w:tcPr>
            <w:tcW w:w="8388" w:type="dxa"/>
            <w:vAlign w:val="center"/>
          </w:tcPr>
          <w:p w14:paraId="1ED8CA26" w14:textId="77777777" w:rsidR="009501F7" w:rsidRPr="00C23A19" w:rsidRDefault="006A46A3" w:rsidP="009501F7">
            <w:pPr>
              <w:keepLines/>
              <w:tabs>
                <w:tab w:val="left" w:pos="1247"/>
                <w:tab w:val="left" w:pos="2552"/>
                <w:tab w:val="left" w:pos="3856"/>
                <w:tab w:val="left" w:pos="5216"/>
                <w:tab w:val="left" w:pos="6464"/>
                <w:tab w:val="left" w:pos="7768"/>
                <w:tab w:val="left" w:pos="9072"/>
                <w:tab w:val="left" w:pos="10206"/>
              </w:tabs>
              <w:spacing w:before="240" w:after="0"/>
              <w:jc w:val="center"/>
              <w:rPr>
                <w:rFonts w:ascii="Arial" w:hAnsi="Arial"/>
                <w:sz w:val="22"/>
                <w:lang w:eastAsia="zh-TW"/>
              </w:rPr>
            </w:pPr>
            <m:oMathPara>
              <m:oMath>
                <m:f>
                  <m:fPr>
                    <m:type m:val="lin"/>
                    <m:ctrlPr>
                      <w:rPr>
                        <w:rFonts w:ascii="Cambria Math" w:hAnsi="Cambria Math"/>
                        <w:lang w:val="en-GB"/>
                      </w:rPr>
                    </m:ctrlPr>
                  </m:fPr>
                  <m:num>
                    <m:r>
                      <w:rPr>
                        <w:rFonts w:ascii="Cambria Math" w:hAnsi="Cambria Math"/>
                        <w:lang w:val="en-GB"/>
                      </w:rPr>
                      <m:t>MPN</m:t>
                    </m:r>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rPr>
                              <m:t>log</m:t>
                            </m:r>
                          </m:e>
                          <m:sub>
                            <m:r>
                              <m:rPr>
                                <m:sty m:val="p"/>
                              </m:rPr>
                              <w:rPr>
                                <w:rFonts w:ascii="Cambria Math" w:hAnsi="Cambria Math"/>
                                <w:lang w:val="en-GB"/>
                              </w:rPr>
                              <m:t>2</m:t>
                            </m:r>
                          </m:sub>
                        </m:sSub>
                      </m:fName>
                      <m:e>
                        <m:d>
                          <m:dPr>
                            <m:ctrlPr>
                              <w:rPr>
                                <w:rFonts w:ascii="Cambria Math" w:hAnsi="Cambria Math"/>
                                <w:lang w:val="en-GB"/>
                              </w:rPr>
                            </m:ctrlPr>
                          </m:dPr>
                          <m:e>
                            <m:r>
                              <w:rPr>
                                <w:rFonts w:ascii="Cambria Math" w:hAnsi="Cambria Math"/>
                                <w:lang w:val="en-GB"/>
                              </w:rPr>
                              <m:t>PN</m:t>
                            </m:r>
                          </m:e>
                        </m:d>
                      </m:e>
                    </m:func>
                  </m:num>
                  <m:den>
                    <m:r>
                      <w:rPr>
                        <w:rFonts w:ascii="Cambria Math" w:hAnsi="Cambria Math"/>
                        <w:lang w:val="en-GB"/>
                      </w:rPr>
                      <m:t>N</m:t>
                    </m:r>
                  </m:den>
                </m:f>
                <m:r>
                  <m:rPr>
                    <m:sty m:val="p"/>
                  </m:rPr>
                  <w:rPr>
                    <w:rFonts w:ascii="Cambria Math" w:hAnsi="Cambria Math"/>
                    <w:lang w:val="en-GB"/>
                  </w:rPr>
                  <m:t>=</m:t>
                </m:r>
                <m:r>
                  <w:rPr>
                    <w:rFonts w:ascii="Cambria Math" w:hAnsi="Cambria Math"/>
                    <w:lang w:val="en-GB"/>
                  </w:rPr>
                  <m:t>MP</m:t>
                </m:r>
                <m:func>
                  <m:funcPr>
                    <m:ctrlPr>
                      <w:rPr>
                        <w:rFonts w:ascii="Cambria Math" w:hAnsi="Cambria Math"/>
                        <w:lang w:val="en-GB"/>
                      </w:rPr>
                    </m:ctrlPr>
                  </m:funcPr>
                  <m:fName>
                    <m:sSub>
                      <m:sSubPr>
                        <m:ctrlPr>
                          <w:rPr>
                            <w:rFonts w:ascii="Cambria Math" w:hAnsi="Cambria Math"/>
                            <w:lang w:val="en-GB"/>
                          </w:rPr>
                        </m:ctrlPr>
                      </m:sSubPr>
                      <m:e>
                        <m:r>
                          <m:rPr>
                            <m:sty m:val="p"/>
                          </m:rPr>
                          <w:rPr>
                            <w:rFonts w:ascii="Cambria Math" w:hAnsi="Cambria Math"/>
                          </w:rPr>
                          <m:t>log</m:t>
                        </m:r>
                      </m:e>
                      <m:sub>
                        <m:r>
                          <m:rPr>
                            <m:sty m:val="p"/>
                          </m:rPr>
                          <w:rPr>
                            <w:rFonts w:ascii="Cambria Math" w:hAnsi="Cambria Math"/>
                            <w:lang w:val="en-GB"/>
                          </w:rPr>
                          <m:t>2</m:t>
                        </m:r>
                      </m:sub>
                    </m:sSub>
                  </m:fName>
                  <m:e>
                    <m:d>
                      <m:dPr>
                        <m:ctrlPr>
                          <w:rPr>
                            <w:rFonts w:ascii="Cambria Math" w:hAnsi="Cambria Math"/>
                            <w:lang w:val="en-GB"/>
                          </w:rPr>
                        </m:ctrlPr>
                      </m:dPr>
                      <m:e>
                        <m:r>
                          <w:rPr>
                            <w:rFonts w:ascii="Cambria Math" w:hAnsi="Cambria Math"/>
                            <w:lang w:val="en-GB"/>
                          </w:rPr>
                          <m:t>PN</m:t>
                        </m:r>
                      </m:e>
                    </m:d>
                  </m:e>
                </m:func>
                <m:r>
                  <m:rPr>
                    <m:sty m:val="p"/>
                  </m:rPr>
                  <w:rPr>
                    <w:rFonts w:ascii="Cambria Math" w:hAnsi="Cambria Math"/>
                    <w:lang w:val="en-GB"/>
                  </w:rPr>
                  <m:t>,</m:t>
                </m:r>
              </m:oMath>
            </m:oMathPara>
          </w:p>
        </w:tc>
        <w:tc>
          <w:tcPr>
            <w:tcW w:w="1977" w:type="dxa"/>
            <w:vAlign w:val="center"/>
          </w:tcPr>
          <w:p w14:paraId="1ED8CA27" w14:textId="77777777" w:rsidR="009501F7" w:rsidRPr="000F79D4" w:rsidRDefault="009501F7" w:rsidP="00D02A0E">
            <w:pPr>
              <w:keepLines/>
              <w:tabs>
                <w:tab w:val="left" w:pos="3856"/>
                <w:tab w:val="left" w:pos="5216"/>
                <w:tab w:val="left" w:pos="6464"/>
                <w:tab w:val="left" w:pos="7768"/>
                <w:tab w:val="left" w:pos="9072"/>
                <w:tab w:val="left" w:pos="10206"/>
              </w:tabs>
              <w:spacing w:before="240" w:after="0"/>
              <w:ind w:left="1060" w:right="869" w:hanging="630"/>
              <w:rPr>
                <w:rFonts w:ascii="Arial" w:eastAsia="Times New Roman" w:hAnsi="Arial"/>
                <w:sz w:val="22"/>
              </w:rPr>
            </w:pPr>
            <w:r w:rsidRPr="000F79D4">
              <w:rPr>
                <w:rFonts w:ascii="Arial" w:eastAsia="Times New Roman" w:hAnsi="Arial"/>
                <w:sz w:val="22"/>
              </w:rPr>
              <w:t>(</w:t>
            </w:r>
            <w:r w:rsidRPr="000F79D4">
              <w:rPr>
                <w:rFonts w:ascii="Arial" w:eastAsia="Times New Roman" w:hAnsi="Arial"/>
                <w:sz w:val="22"/>
              </w:rPr>
              <w:fldChar w:fldCharType="begin"/>
            </w:r>
            <w:r w:rsidRPr="000F79D4">
              <w:rPr>
                <w:rFonts w:ascii="Arial" w:eastAsia="Times New Roman" w:hAnsi="Arial"/>
                <w:sz w:val="22"/>
              </w:rPr>
              <w:instrText xml:space="preserve"> SEQ EQ \* MERGEFORMAT </w:instrText>
            </w:r>
            <w:r w:rsidRPr="000F79D4">
              <w:rPr>
                <w:rFonts w:ascii="Arial" w:eastAsia="Times New Roman" w:hAnsi="Arial"/>
                <w:sz w:val="22"/>
              </w:rPr>
              <w:fldChar w:fldCharType="separate"/>
            </w:r>
            <w:r w:rsidR="007258ED">
              <w:rPr>
                <w:rFonts w:ascii="Arial" w:eastAsia="Times New Roman" w:hAnsi="Arial"/>
                <w:noProof/>
                <w:sz w:val="22"/>
              </w:rPr>
              <w:t>5</w:t>
            </w:r>
            <w:r w:rsidRPr="000F79D4">
              <w:rPr>
                <w:rFonts w:ascii="Arial" w:eastAsia="Times New Roman" w:hAnsi="Arial"/>
                <w:noProof/>
                <w:sz w:val="22"/>
              </w:rPr>
              <w:fldChar w:fldCharType="end"/>
            </w:r>
            <w:r w:rsidRPr="000F79D4">
              <w:rPr>
                <w:rFonts w:ascii="Arial" w:eastAsia="Times New Roman" w:hAnsi="Arial"/>
                <w:sz w:val="22"/>
              </w:rPr>
              <w:t>)</w:t>
            </w:r>
          </w:p>
        </w:tc>
      </w:tr>
    </w:tbl>
    <w:p w14:paraId="1ED8CA29" w14:textId="77777777" w:rsidR="006818BB" w:rsidRDefault="00A32094" w:rsidP="00A32094">
      <w:pPr>
        <w:keepNext/>
      </w:pPr>
      <w:r>
        <w:br/>
      </w:r>
      <w:proofErr w:type="gramStart"/>
      <w:r>
        <w:t>which</w:t>
      </w:r>
      <w:proofErr w:type="gramEnd"/>
      <w:r>
        <w:t xml:space="preserve"> is not a functi</w:t>
      </w:r>
      <w:r w:rsidR="00D77FEA">
        <w:t>on of the number of sequences and</w:t>
      </w:r>
      <w:r>
        <w:t xml:space="preserve"> frequency hypotheses.</w:t>
      </w:r>
      <w:r>
        <w:br/>
      </w:r>
      <w:r w:rsidR="00716D24">
        <w:br/>
      </w:r>
      <w:r w:rsidR="009501F7" w:rsidRPr="009501F7">
        <w:rPr>
          <w:noProof/>
          <w:lang w:eastAsia="zh-CN"/>
        </w:rPr>
        <w:drawing>
          <wp:inline distT="0" distB="0" distL="0" distR="0" wp14:anchorId="1ED8CA98" wp14:editId="1ED8CA99">
            <wp:extent cx="6236208" cy="120700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36208" cy="1207008"/>
                    </a:xfrm>
                    <a:prstGeom prst="rect">
                      <a:avLst/>
                    </a:prstGeom>
                    <a:noFill/>
                    <a:ln>
                      <a:noFill/>
                    </a:ln>
                  </pic:spPr>
                </pic:pic>
              </a:graphicData>
            </a:graphic>
          </wp:inline>
        </w:drawing>
      </w:r>
    </w:p>
    <w:p w14:paraId="1ED8CA2A" w14:textId="77777777" w:rsidR="006818BB" w:rsidRDefault="006818BB" w:rsidP="006818BB">
      <w:pPr>
        <w:pStyle w:val="Caption"/>
        <w:jc w:val="center"/>
      </w:pPr>
      <w:bookmarkStart w:id="13" w:name="_Ref470639634"/>
      <w:r>
        <w:t xml:space="preserve">Figure </w:t>
      </w:r>
      <w:r w:rsidR="006A46A3">
        <w:fldChar w:fldCharType="begin"/>
      </w:r>
      <w:r w:rsidR="006A46A3">
        <w:instrText xml:space="preserve"> SEQ Figure \* ARABIC </w:instrText>
      </w:r>
      <w:r w:rsidR="006A46A3">
        <w:fldChar w:fldCharType="separate"/>
      </w:r>
      <w:r w:rsidR="007258ED">
        <w:rPr>
          <w:noProof/>
        </w:rPr>
        <w:t>6</w:t>
      </w:r>
      <w:r w:rsidR="006A46A3">
        <w:rPr>
          <w:noProof/>
        </w:rPr>
        <w:fldChar w:fldCharType="end"/>
      </w:r>
      <w:bookmarkEnd w:id="13"/>
      <w:r>
        <w:t>: Partially Overlapped Sliding DFT (POSD) for LDPB sequence detection</w:t>
      </w:r>
    </w:p>
    <w:p w14:paraId="1ED8CA2B" w14:textId="77777777" w:rsidR="006818BB" w:rsidRDefault="006818BB" w:rsidP="006818BB">
      <w:pPr>
        <w:keepNext/>
        <w:jc w:val="center"/>
      </w:pPr>
      <w:r w:rsidRPr="006818BB">
        <w:rPr>
          <w:noProof/>
          <w:lang w:eastAsia="zh-CN"/>
        </w:rPr>
        <w:drawing>
          <wp:inline distT="0" distB="0" distL="0" distR="0" wp14:anchorId="1ED8CA9A" wp14:editId="1ED8CA9B">
            <wp:extent cx="6264275" cy="911888"/>
            <wp:effectExtent l="0" t="0" r="3175"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4275" cy="911888"/>
                    </a:xfrm>
                    <a:prstGeom prst="rect">
                      <a:avLst/>
                    </a:prstGeom>
                    <a:noFill/>
                    <a:ln>
                      <a:noFill/>
                    </a:ln>
                  </pic:spPr>
                </pic:pic>
              </a:graphicData>
            </a:graphic>
          </wp:inline>
        </w:drawing>
      </w:r>
    </w:p>
    <w:p w14:paraId="1ED8CA2C" w14:textId="77777777" w:rsidR="00D06F89" w:rsidRPr="00D06F89" w:rsidRDefault="006818BB" w:rsidP="00D06F89">
      <w:pPr>
        <w:pStyle w:val="Caption"/>
        <w:jc w:val="center"/>
      </w:pPr>
      <w:bookmarkStart w:id="14" w:name="_Ref470684597"/>
      <w:r>
        <w:t xml:space="preserve">Figure </w:t>
      </w:r>
      <w:r w:rsidR="006A46A3">
        <w:fldChar w:fldCharType="begin"/>
      </w:r>
      <w:r w:rsidR="006A46A3">
        <w:instrText xml:space="preserve"> SEQ Figure \* ARABIC </w:instrText>
      </w:r>
      <w:r w:rsidR="006A46A3">
        <w:fldChar w:fldCharType="separate"/>
      </w:r>
      <w:r w:rsidR="007258ED">
        <w:rPr>
          <w:noProof/>
        </w:rPr>
        <w:t>7</w:t>
      </w:r>
      <w:r w:rsidR="006A46A3">
        <w:rPr>
          <w:noProof/>
        </w:rPr>
        <w:fldChar w:fldCharType="end"/>
      </w:r>
      <w:bookmarkEnd w:id="14"/>
      <w:r>
        <w:t>: Non-coherent energy detection following POSD</w:t>
      </w:r>
    </w:p>
    <w:p w14:paraId="1ED8CA2D" w14:textId="77777777" w:rsidR="00D06F89" w:rsidRPr="00D06F89" w:rsidRDefault="00D06F89" w:rsidP="00D06F89">
      <w:pPr>
        <w:rPr>
          <w:lang w:val="en-GB"/>
        </w:rPr>
      </w:pPr>
      <w:r>
        <w:lastRenderedPageBreak/>
        <w:br/>
      </w:r>
      <w:r w:rsidR="00482EA5">
        <w:rPr>
          <w:lang w:val="en-GB"/>
        </w:rPr>
        <w:t>The two parameters</w:t>
      </w:r>
      <m:oMath>
        <m:r>
          <m:rPr>
            <m:sty m:val="p"/>
          </m:rPr>
          <w:rPr>
            <w:rFonts w:ascii="Cambria Math" w:hAnsi="Cambria Math"/>
            <w:lang w:val="en-GB"/>
          </w:rPr>
          <m:t xml:space="preserve"> </m:t>
        </m:r>
        <m:r>
          <w:rPr>
            <w:rFonts w:ascii="Cambria Math" w:hAnsi="Cambria Math"/>
            <w:lang w:val="en-GB"/>
          </w:rPr>
          <m:t>M</m:t>
        </m:r>
      </m:oMath>
      <w:r w:rsidR="00482EA5">
        <w:rPr>
          <w:lang w:val="en-GB"/>
        </w:rPr>
        <w:t xml:space="preserve"> and </w:t>
      </w:r>
      <m:oMath>
        <m:r>
          <w:rPr>
            <w:rFonts w:ascii="Cambria Math" w:hAnsi="Cambria Math"/>
            <w:lang w:val="en-GB"/>
          </w:rPr>
          <m:t>P</m:t>
        </m:r>
      </m:oMath>
      <w:r w:rsidR="00482EA5">
        <w:rPr>
          <w:lang w:val="en-GB"/>
        </w:rPr>
        <w:t xml:space="preserve"> can be adjusted for complexity and performance trade-off. Larger</w:t>
      </w:r>
      <m:oMath>
        <m:r>
          <m:rPr>
            <m:sty m:val="p"/>
          </m:rPr>
          <w:rPr>
            <w:rFonts w:ascii="Cambria Math" w:hAnsi="Cambria Math"/>
            <w:lang w:val="en-GB"/>
          </w:rPr>
          <m:t xml:space="preserve"> </m:t>
        </m:r>
        <m:r>
          <w:rPr>
            <w:rFonts w:ascii="Cambria Math" w:hAnsi="Cambria Math"/>
            <w:lang w:val="en-GB"/>
          </w:rPr>
          <m:t>M</m:t>
        </m:r>
      </m:oMath>
      <w:r w:rsidR="00482EA5">
        <w:rPr>
          <w:lang w:val="en-GB"/>
        </w:rPr>
        <w:t xml:space="preserve"> and </w:t>
      </w:r>
      <m:oMath>
        <m:r>
          <w:rPr>
            <w:rFonts w:ascii="Cambria Math" w:hAnsi="Cambria Math"/>
            <w:lang w:val="en-GB"/>
          </w:rPr>
          <m:t>P</m:t>
        </m:r>
      </m:oMath>
      <w:r w:rsidR="00482EA5">
        <w:rPr>
          <w:lang w:val="en-GB"/>
        </w:rPr>
        <w:t xml:space="preserve"> lead to higher sampling rate of the ambiguity main lobe in the time and frequency domain, respectively</w:t>
      </w:r>
      <w:r>
        <w:rPr>
          <w:lang w:val="en-GB"/>
        </w:rPr>
        <w:t>.</w:t>
      </w:r>
      <w:r w:rsidR="00776F8F">
        <w:rPr>
          <w:lang w:val="en-GB"/>
        </w:rPr>
        <w:t xml:space="preserve"> Note also that</w:t>
      </w:r>
      <w:r w:rsidR="00482EA5">
        <w:rPr>
          <w:lang w:val="en-GB"/>
        </w:rPr>
        <w:t xml:space="preserve"> due to the special structure of LDPB sequence, its detection can be </w:t>
      </w:r>
      <w:r w:rsidR="00776F8F">
        <w:rPr>
          <w:lang w:val="en-GB"/>
        </w:rPr>
        <w:t xml:space="preserve">performed at a coarse OFDM symbol level (or fraction of it) at a much lower complexity instead of sample level. Once the coarse synchronization is established by the reduced-complexity method, the search can be further refined by performing local coherent correlation. The performance results for such two-stage detection will be given in Section </w:t>
      </w:r>
      <w:r w:rsidR="00776F8F">
        <w:rPr>
          <w:lang w:val="en-GB"/>
        </w:rPr>
        <w:fldChar w:fldCharType="begin"/>
      </w:r>
      <w:r w:rsidR="00776F8F">
        <w:rPr>
          <w:lang w:val="en-GB"/>
        </w:rPr>
        <w:instrText xml:space="preserve"> REF _Ref470688751 \w \h </w:instrText>
      </w:r>
      <w:r w:rsidR="00776F8F">
        <w:rPr>
          <w:lang w:val="en-GB"/>
        </w:rPr>
      </w:r>
      <w:r w:rsidR="00776F8F">
        <w:rPr>
          <w:lang w:val="en-GB"/>
        </w:rPr>
        <w:fldChar w:fldCharType="separate"/>
      </w:r>
      <w:r w:rsidR="007258ED">
        <w:rPr>
          <w:lang w:val="en-GB"/>
        </w:rPr>
        <w:t>4</w:t>
      </w:r>
      <w:r w:rsidR="00776F8F">
        <w:rPr>
          <w:lang w:val="en-GB"/>
        </w:rPr>
        <w:fldChar w:fldCharType="end"/>
      </w:r>
      <w:r w:rsidR="00776F8F">
        <w:rPr>
          <w:lang w:val="en-GB"/>
        </w:rPr>
        <w:t>.</w:t>
      </w:r>
    </w:p>
    <w:p w14:paraId="1ED8CA2E" w14:textId="77777777" w:rsidR="00E33061" w:rsidRDefault="00E7551F" w:rsidP="00E7551F">
      <w:pPr>
        <w:pStyle w:val="Heading2"/>
        <w:numPr>
          <w:ilvl w:val="1"/>
          <w:numId w:val="27"/>
        </w:numPr>
        <w:ind w:left="360" w:right="288" w:hanging="360"/>
      </w:pPr>
      <w:r>
        <w:t>Summary of Complexity Analysis</w:t>
      </w:r>
    </w:p>
    <w:p w14:paraId="1ED8CA2F" w14:textId="5F88274C" w:rsidR="006818BB" w:rsidRPr="006818BB" w:rsidRDefault="008E3B3D" w:rsidP="006818BB">
      <w:r>
        <w:fldChar w:fldCharType="begin"/>
      </w:r>
      <w:r>
        <w:instrText xml:space="preserve"> REF _Ref470688888 \h </w:instrText>
      </w:r>
      <w:r>
        <w:fldChar w:fldCharType="separate"/>
      </w:r>
      <w:r w:rsidR="007258ED">
        <w:t xml:space="preserve">Table </w:t>
      </w:r>
      <w:r w:rsidR="007258ED">
        <w:rPr>
          <w:noProof/>
        </w:rPr>
        <w:t>2</w:t>
      </w:r>
      <w:r>
        <w:fldChar w:fldCharType="end"/>
      </w:r>
      <w:r>
        <w:t xml:space="preserve"> summarizes the complexity analysis of the three approaches described in this section. The brute force and fre</w:t>
      </w:r>
      <w:r w:rsidR="001944C0">
        <w:t>quency domain approaches apply</w:t>
      </w:r>
      <w:r>
        <w:t xml:space="preserve"> to any arbitrary sequence, whereas POSD followed by energ</w:t>
      </w:r>
      <w:r w:rsidR="009E285E">
        <w:t>y detection applies only to LDPB</w:t>
      </w:r>
      <w:r>
        <w:t xml:space="preserve"> sequence. </w:t>
      </w:r>
      <w:r w:rsidR="00A32094">
        <w:t xml:space="preserve">The number of frequency hypotheses is not specified in the example as it depends on the raster design and the oscillator’s accuracy. A moderate number of </w:t>
      </w:r>
      <m:oMath>
        <m:sSub>
          <m:sSubPr>
            <m:ctrlPr>
              <w:rPr>
                <w:rFonts w:ascii="Cambria Math" w:hAnsi="Cambria Math"/>
                <w:i/>
                <w:iCs/>
              </w:rPr>
            </m:ctrlPr>
          </m:sSubPr>
          <m:e>
            <m:r>
              <w:rPr>
                <w:rFonts w:ascii="Cambria Math" w:hAnsi="Cambria Math"/>
              </w:rPr>
              <m:t>N</m:t>
            </m:r>
          </m:e>
          <m:sub>
            <m:r>
              <w:rPr>
                <w:rFonts w:ascii="Cambria Math" w:hAnsi="Cambria Math"/>
              </w:rPr>
              <m:t>f</m:t>
            </m:r>
          </m:sub>
        </m:sSub>
        <m:r>
          <w:rPr>
            <w:rFonts w:ascii="Cambria Math" w:hAnsi="Cambria Math"/>
          </w:rPr>
          <m:t>=3</m:t>
        </m:r>
      </m:oMath>
      <w:r w:rsidR="00A32094">
        <w:rPr>
          <w:iCs/>
        </w:rPr>
        <w:t xml:space="preserve"> for a local search would put the complexity of frequency domain approach for detecting a </w:t>
      </w:r>
      <w:proofErr w:type="spellStart"/>
      <w:r w:rsidR="00A32094">
        <w:rPr>
          <w:iCs/>
        </w:rPr>
        <w:t>Zadoff</w:t>
      </w:r>
      <w:proofErr w:type="spellEnd"/>
      <w:r w:rsidR="00A32094">
        <w:rPr>
          <w:iCs/>
        </w:rPr>
        <w:t>-Chu sequence</w:t>
      </w:r>
      <w:r w:rsidR="00397A55">
        <w:rPr>
          <w:iCs/>
        </w:rPr>
        <w:t xml:space="preserve"> or m-sequence</w:t>
      </w:r>
      <w:r w:rsidR="00A32094">
        <w:rPr>
          <w:iCs/>
        </w:rPr>
        <w:t xml:space="preserve"> one order</w:t>
      </w:r>
      <w:r w:rsidR="009E285E">
        <w:rPr>
          <w:iCs/>
        </w:rPr>
        <w:t xml:space="preserve"> above that of detecting an LDPB</w:t>
      </w:r>
      <w:r w:rsidR="00A32094">
        <w:rPr>
          <w:iCs/>
        </w:rPr>
        <w:t xml:space="preserve"> sequence.</w:t>
      </w:r>
    </w:p>
    <w:p w14:paraId="1ED8CA30" w14:textId="77777777" w:rsidR="00D06F89" w:rsidRDefault="00D06F89" w:rsidP="00D06F89">
      <w:pPr>
        <w:pStyle w:val="Caption"/>
        <w:keepNext/>
        <w:jc w:val="center"/>
      </w:pPr>
      <w:bookmarkStart w:id="15" w:name="_Ref470688888"/>
      <w:r>
        <w:t xml:space="preserve">Table </w:t>
      </w:r>
      <w:r w:rsidR="006A46A3">
        <w:fldChar w:fldCharType="begin"/>
      </w:r>
      <w:r w:rsidR="006A46A3">
        <w:instrText xml:space="preserve"> SEQ Table \* ARABIC </w:instrText>
      </w:r>
      <w:r w:rsidR="006A46A3">
        <w:fldChar w:fldCharType="separate"/>
      </w:r>
      <w:r w:rsidR="007258ED">
        <w:rPr>
          <w:noProof/>
        </w:rPr>
        <w:t>2</w:t>
      </w:r>
      <w:r w:rsidR="006A46A3">
        <w:rPr>
          <w:noProof/>
        </w:rPr>
        <w:fldChar w:fldCharType="end"/>
      </w:r>
      <w:bookmarkEnd w:id="15"/>
      <w:r>
        <w:t>: Summary of complexity analysis in number of complex multiplications per sample</w:t>
      </w:r>
    </w:p>
    <w:tbl>
      <w:tblPr>
        <w:tblStyle w:val="TableGrid"/>
        <w:tblW w:w="0" w:type="auto"/>
        <w:tblLook w:val="04A0" w:firstRow="1" w:lastRow="0" w:firstColumn="1" w:lastColumn="0" w:noHBand="0" w:noVBand="1"/>
      </w:tblPr>
      <w:tblGrid>
        <w:gridCol w:w="2785"/>
        <w:gridCol w:w="4500"/>
        <w:gridCol w:w="2570"/>
      </w:tblGrid>
      <w:tr w:rsidR="006818BB" w14:paraId="1ED8CA34" w14:textId="77777777" w:rsidTr="001944C0">
        <w:tc>
          <w:tcPr>
            <w:tcW w:w="2785" w:type="dxa"/>
          </w:tcPr>
          <w:p w14:paraId="1ED8CA31" w14:textId="77777777" w:rsidR="006818BB" w:rsidRPr="006818BB" w:rsidRDefault="006818BB" w:rsidP="006818BB">
            <w:r w:rsidRPr="006818BB">
              <w:rPr>
                <w:b/>
                <w:bCs/>
              </w:rPr>
              <w:t>Approach</w:t>
            </w:r>
          </w:p>
        </w:tc>
        <w:tc>
          <w:tcPr>
            <w:tcW w:w="4500" w:type="dxa"/>
          </w:tcPr>
          <w:p w14:paraId="1ED8CA32" w14:textId="77777777" w:rsidR="006818BB" w:rsidRPr="006818BB" w:rsidRDefault="006818BB" w:rsidP="006818BB">
            <w:r w:rsidRPr="006818BB">
              <w:rPr>
                <w:b/>
                <w:bCs/>
              </w:rPr>
              <w:t>Complexity (# of multiplications)</w:t>
            </w:r>
          </w:p>
        </w:tc>
        <w:tc>
          <w:tcPr>
            <w:tcW w:w="2570" w:type="dxa"/>
          </w:tcPr>
          <w:p w14:paraId="1ED8CA33" w14:textId="68DE8D55" w:rsidR="006818BB" w:rsidRPr="006818BB" w:rsidRDefault="006818BB" w:rsidP="00715CE0">
            <w:r w:rsidRPr="006818BB">
              <w:rPr>
                <w:b/>
                <w:bCs/>
              </w:rPr>
              <w:t>Example</w:t>
            </w:r>
            <w:r w:rsidR="001944C0">
              <w:rPr>
                <w:b/>
                <w:bCs/>
              </w:rPr>
              <w:t xml:space="preserve"> </w:t>
            </w:r>
            <w:r w:rsidR="001944C0" w:rsidRPr="001944C0">
              <w:rPr>
                <w:bCs/>
              </w:rPr>
              <w:t xml:space="preserve">(see </w:t>
            </w:r>
            <w:r w:rsidR="001944C0" w:rsidRPr="001944C0">
              <w:rPr>
                <w:bCs/>
              </w:rPr>
              <w:fldChar w:fldCharType="begin"/>
            </w:r>
            <w:r w:rsidR="001944C0" w:rsidRPr="001944C0">
              <w:rPr>
                <w:bCs/>
              </w:rPr>
              <w:instrText xml:space="preserve"> REF _Ref470626612 \h  \* MERGEFORMAT </w:instrText>
            </w:r>
            <w:r w:rsidR="001944C0" w:rsidRPr="001944C0">
              <w:rPr>
                <w:bCs/>
              </w:rPr>
            </w:r>
            <w:r w:rsidR="001944C0" w:rsidRPr="001944C0">
              <w:rPr>
                <w:bCs/>
              </w:rPr>
              <w:fldChar w:fldCharType="separate"/>
            </w:r>
            <w:r w:rsidR="007258ED">
              <w:t xml:space="preserve">Table </w:t>
            </w:r>
            <w:r w:rsidR="007258ED">
              <w:rPr>
                <w:noProof/>
              </w:rPr>
              <w:t>1</w:t>
            </w:r>
            <w:r w:rsidR="001944C0" w:rsidRPr="001944C0">
              <w:rPr>
                <w:bCs/>
              </w:rPr>
              <w:fldChar w:fldCharType="end"/>
            </w:r>
            <w:r w:rsidR="001944C0" w:rsidRPr="001944C0">
              <w:rPr>
                <w:bCs/>
              </w:rPr>
              <w:t>)</w:t>
            </w:r>
          </w:p>
        </w:tc>
      </w:tr>
      <w:tr w:rsidR="006818BB" w14:paraId="1ED8CA38" w14:textId="77777777" w:rsidTr="001944C0">
        <w:tc>
          <w:tcPr>
            <w:tcW w:w="2785" w:type="dxa"/>
          </w:tcPr>
          <w:p w14:paraId="1ED8CA35" w14:textId="43563C15" w:rsidR="006818BB" w:rsidRPr="006818BB" w:rsidRDefault="006818BB" w:rsidP="006818BB">
            <w:r w:rsidRPr="006818BB">
              <w:t>Brute force</w:t>
            </w:r>
          </w:p>
        </w:tc>
        <w:tc>
          <w:tcPr>
            <w:tcW w:w="4500" w:type="dxa"/>
          </w:tcPr>
          <w:p w14:paraId="1ED8CA36" w14:textId="77777777" w:rsidR="006818BB" w:rsidRPr="006818BB" w:rsidRDefault="006A46A3" w:rsidP="006818BB">
            <w:pPr>
              <w:jc w:val="both"/>
            </w:pPr>
            <m:oMathPara>
              <m:oMathParaPr>
                <m:jc m:val="left"/>
              </m:oMathParaPr>
              <m:oMath>
                <m:sSub>
                  <m:sSubPr>
                    <m:ctrlPr>
                      <w:rPr>
                        <w:rFonts w:ascii="Cambria Math" w:hAnsi="Cambria Math"/>
                        <w:i/>
                        <w:iCs/>
                      </w:rPr>
                    </m:ctrlPr>
                  </m:sSubPr>
                  <m:e>
                    <m:r>
                      <w:rPr>
                        <w:rFonts w:ascii="Cambria Math" w:hAnsi="Cambria Math"/>
                      </w:rPr>
                      <m:t>N</m:t>
                    </m:r>
                  </m:e>
                  <m:sub>
                    <m:r>
                      <w:rPr>
                        <w:rFonts w:ascii="Cambria Math" w:hAnsi="Cambria Math"/>
                      </w:rPr>
                      <m:t>seq</m:t>
                    </m:r>
                  </m:sub>
                </m:sSub>
                <m:sSub>
                  <m:sSubPr>
                    <m:ctrlPr>
                      <w:rPr>
                        <w:rFonts w:ascii="Cambria Math" w:hAnsi="Cambria Math"/>
                        <w:i/>
                        <w:iCs/>
                      </w:rPr>
                    </m:ctrlPr>
                  </m:sSubPr>
                  <m:e>
                    <m:r>
                      <w:rPr>
                        <w:rFonts w:ascii="Cambria Math" w:hAnsi="Cambria Math"/>
                      </w:rPr>
                      <m:t>N</m:t>
                    </m:r>
                  </m:e>
                  <m:sub>
                    <m:r>
                      <w:rPr>
                        <w:rFonts w:ascii="Cambria Math" w:hAnsi="Cambria Math"/>
                      </w:rPr>
                      <m:t>f</m:t>
                    </m:r>
                  </m:sub>
                </m:sSub>
                <m:r>
                  <w:rPr>
                    <w:rFonts w:ascii="Cambria Math" w:hAnsi="Cambria Math"/>
                  </w:rPr>
                  <m:t>N</m:t>
                </m:r>
              </m:oMath>
            </m:oMathPara>
          </w:p>
        </w:tc>
        <w:tc>
          <w:tcPr>
            <w:tcW w:w="2570" w:type="dxa"/>
          </w:tcPr>
          <w:p w14:paraId="1ED8CA37" w14:textId="77777777" w:rsidR="006818BB" w:rsidRPr="006818BB" w:rsidRDefault="006818BB" w:rsidP="006818BB">
            <w:r w:rsidRPr="006818BB">
              <w:t>384</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p>
        </w:tc>
      </w:tr>
      <w:tr w:rsidR="006818BB" w14:paraId="1ED8CA3C" w14:textId="77777777" w:rsidTr="001944C0">
        <w:tc>
          <w:tcPr>
            <w:tcW w:w="2785" w:type="dxa"/>
          </w:tcPr>
          <w:p w14:paraId="1ED8CA39" w14:textId="5E4BC806" w:rsidR="006818BB" w:rsidRPr="006818BB" w:rsidRDefault="006818BB" w:rsidP="006818BB">
            <w:r w:rsidRPr="006818BB">
              <w:t>Freq. domain (K=4)</w:t>
            </w:r>
          </w:p>
        </w:tc>
        <w:tc>
          <w:tcPr>
            <w:tcW w:w="4500" w:type="dxa"/>
          </w:tcPr>
          <w:p w14:paraId="1ED8CA3A" w14:textId="77777777" w:rsidR="006818BB" w:rsidRPr="006818BB" w:rsidRDefault="006A46A3" w:rsidP="006818BB">
            <w:pPr>
              <w:jc w:val="both"/>
            </w:pPr>
            <m:oMathPara>
              <m:oMathParaPr>
                <m:jc m:val="left"/>
              </m:oMathParaPr>
              <m:oMath>
                <m:d>
                  <m:dPr>
                    <m:ctrlPr>
                      <w:rPr>
                        <w:rFonts w:ascii="Cambria Math" w:hAnsi="Cambria Math"/>
                        <w:i/>
                        <w:iCs/>
                      </w:rPr>
                    </m:ctrlPr>
                  </m:dPr>
                  <m:e>
                    <m:r>
                      <w:rPr>
                        <w:rFonts w:ascii="Cambria Math" w:hAnsi="Cambria Math"/>
                      </w:rPr>
                      <m:t>1+</m:t>
                    </m:r>
                    <m:sSub>
                      <m:sSubPr>
                        <m:ctrlPr>
                          <w:rPr>
                            <w:rFonts w:ascii="Cambria Math" w:hAnsi="Cambria Math"/>
                            <w:i/>
                            <w:iCs/>
                          </w:rPr>
                        </m:ctrlPr>
                      </m:sSubPr>
                      <m:e>
                        <m:sSub>
                          <m:sSubPr>
                            <m:ctrlPr>
                              <w:rPr>
                                <w:rFonts w:ascii="Cambria Math" w:hAnsi="Cambria Math"/>
                                <w:i/>
                                <w:iCs/>
                              </w:rPr>
                            </m:ctrlPr>
                          </m:sSubPr>
                          <m:e>
                            <m:r>
                              <w:rPr>
                                <w:rFonts w:ascii="Cambria Math" w:hAnsi="Cambria Math"/>
                              </w:rPr>
                              <m:t>N</m:t>
                            </m:r>
                          </m:e>
                          <m:sub>
                            <m:r>
                              <w:rPr>
                                <w:rFonts w:ascii="Cambria Math" w:hAnsi="Cambria Math"/>
                              </w:rPr>
                              <m:t>seq</m:t>
                            </m:r>
                          </m:sub>
                        </m:sSub>
                        <m:r>
                          <w:rPr>
                            <w:rFonts w:ascii="Cambria Math" w:hAnsi="Cambria Math"/>
                          </w:rPr>
                          <m:t>N</m:t>
                        </m:r>
                      </m:e>
                      <m:sub>
                        <m:r>
                          <w:rPr>
                            <w:rFonts w:ascii="Cambria Math" w:hAnsi="Cambria Math"/>
                          </w:rPr>
                          <m:t>f</m:t>
                        </m:r>
                      </m:sub>
                    </m:sSub>
                  </m:e>
                </m:d>
                <m:r>
                  <w:rPr>
                    <w:rFonts w:ascii="Cambria Math" w:hAnsi="Cambria Math"/>
                  </w:rPr>
                  <m:t>∙</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GB"/>
                          </w:rPr>
                          <m:t>log</m:t>
                        </m:r>
                      </m:e>
                      <m:sub>
                        <m:r>
                          <w:rPr>
                            <w:rFonts w:ascii="Cambria Math" w:hAnsi="Cambria Math"/>
                          </w:rPr>
                          <m:t>2</m:t>
                        </m:r>
                      </m:sub>
                    </m:sSub>
                  </m:fName>
                  <m:e>
                    <m:d>
                      <m:dPr>
                        <m:ctrlPr>
                          <w:rPr>
                            <w:rFonts w:ascii="Cambria Math" w:hAnsi="Cambria Math"/>
                            <w:i/>
                            <w:iCs/>
                          </w:rPr>
                        </m:ctrlPr>
                      </m:dPr>
                      <m:e>
                        <m:r>
                          <w:rPr>
                            <w:rFonts w:ascii="Cambria Math" w:hAnsi="Cambria Math"/>
                          </w:rPr>
                          <m:t>KN</m:t>
                        </m:r>
                      </m:e>
                    </m:d>
                  </m:e>
                </m:func>
                <m:r>
                  <w:rPr>
                    <w:rFonts w:ascii="Cambria Math" w:hAnsi="Cambria Math"/>
                  </w:rPr>
                  <m:t>∙K/</m:t>
                </m:r>
                <m:d>
                  <m:dPr>
                    <m:ctrlPr>
                      <w:rPr>
                        <w:rFonts w:ascii="Cambria Math" w:hAnsi="Cambria Math"/>
                        <w:i/>
                        <w:iCs/>
                      </w:rPr>
                    </m:ctrlPr>
                  </m:dPr>
                  <m:e>
                    <m:r>
                      <w:rPr>
                        <w:rFonts w:ascii="Cambria Math" w:hAnsi="Cambria Math"/>
                      </w:rPr>
                      <m:t>K-1</m:t>
                    </m:r>
                  </m:e>
                </m:d>
              </m:oMath>
            </m:oMathPara>
          </w:p>
        </w:tc>
        <w:tc>
          <w:tcPr>
            <w:tcW w:w="2570" w:type="dxa"/>
          </w:tcPr>
          <w:p w14:paraId="1ED8CA3B" w14:textId="77777777" w:rsidR="006818BB" w:rsidRDefault="006818BB" w:rsidP="006818BB">
            <w:r w:rsidRPr="006818BB">
              <w:t>12</w:t>
            </w:r>
            <m:oMath>
              <m:d>
                <m:dPr>
                  <m:ctrlPr>
                    <w:rPr>
                      <w:rFonts w:ascii="Cambria Math" w:hAnsi="Cambria Math"/>
                      <w:i/>
                      <w:iCs/>
                    </w:rPr>
                  </m:ctrlPr>
                </m:dPr>
                <m:e>
                  <m:r>
                    <w:rPr>
                      <w:rFonts w:ascii="Cambria Math" w:hAnsi="Cambria Math"/>
                    </w:rPr>
                    <m:t>1+3</m:t>
                  </m:r>
                  <m:sSub>
                    <m:sSubPr>
                      <m:ctrlPr>
                        <w:rPr>
                          <w:rFonts w:ascii="Cambria Math" w:hAnsi="Cambria Math"/>
                          <w:i/>
                          <w:iCs/>
                        </w:rPr>
                      </m:ctrlPr>
                    </m:sSubPr>
                    <m:e>
                      <m:r>
                        <w:rPr>
                          <w:rFonts w:ascii="Cambria Math" w:hAnsi="Cambria Math"/>
                        </w:rPr>
                        <m:t>N</m:t>
                      </m:r>
                    </m:e>
                    <m:sub>
                      <m:r>
                        <w:rPr>
                          <w:rFonts w:ascii="Cambria Math" w:hAnsi="Cambria Math"/>
                        </w:rPr>
                        <m:t>f</m:t>
                      </m:r>
                    </m:sub>
                  </m:sSub>
                </m:e>
              </m:d>
            </m:oMath>
          </w:p>
        </w:tc>
      </w:tr>
      <w:tr w:rsidR="006818BB" w14:paraId="1ED8CA40" w14:textId="77777777" w:rsidTr="001944C0">
        <w:tc>
          <w:tcPr>
            <w:tcW w:w="2785" w:type="dxa"/>
          </w:tcPr>
          <w:p w14:paraId="1ED8CA3D" w14:textId="535754D3" w:rsidR="006818BB" w:rsidRDefault="00715CE0" w:rsidP="00715CE0">
            <w:r w:rsidRPr="006818BB">
              <w:t>LDPB</w:t>
            </w:r>
            <w:r>
              <w:t xml:space="preserve"> with </w:t>
            </w:r>
            <w:r w:rsidR="006818BB" w:rsidRPr="006818BB">
              <w:t xml:space="preserve">POSD </w:t>
            </w:r>
            <w:r w:rsidR="009501F7">
              <w:t>(M=2, P=1)</w:t>
            </w:r>
          </w:p>
        </w:tc>
        <w:tc>
          <w:tcPr>
            <w:tcW w:w="4500" w:type="dxa"/>
          </w:tcPr>
          <w:p w14:paraId="1ED8CA3E" w14:textId="77777777" w:rsidR="006818BB" w:rsidRDefault="009501F7" w:rsidP="009501F7">
            <m:oMath>
              <m:r>
                <w:rPr>
                  <w:rFonts w:ascii="Cambria Math" w:hAnsi="Cambria Math"/>
                </w:rPr>
                <m:t>MP</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lang w:val="en-GB"/>
                        </w:rPr>
                        <m:t>log</m:t>
                      </m:r>
                    </m:e>
                    <m:sub>
                      <m:r>
                        <w:rPr>
                          <w:rFonts w:ascii="Cambria Math" w:hAnsi="Cambria Math"/>
                        </w:rPr>
                        <m:t>2</m:t>
                      </m:r>
                    </m:sub>
                  </m:sSub>
                </m:fName>
                <m:e>
                  <m:r>
                    <w:rPr>
                      <w:rFonts w:ascii="Cambria Math" w:hAnsi="Cambria Math"/>
                    </w:rPr>
                    <m:t>PN</m:t>
                  </m:r>
                </m:e>
              </m:func>
            </m:oMath>
            <w:r w:rsidR="006818BB" w:rsidRPr="006818BB">
              <w:t xml:space="preserve"> (</w:t>
            </w:r>
            <w:r>
              <w:t>independent</w:t>
            </w:r>
            <w:r w:rsidR="006818BB" w:rsidRPr="006818BB">
              <w:t xml:space="preserve"> of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sidR="006818BB" w:rsidRPr="006818BB">
              <w:t xml:space="preserve"> and </w:t>
            </w:r>
            <m:oMath>
              <m:sSub>
                <m:sSubPr>
                  <m:ctrlPr>
                    <w:rPr>
                      <w:rFonts w:ascii="Cambria Math" w:hAnsi="Cambria Math"/>
                      <w:i/>
                      <w:iCs/>
                    </w:rPr>
                  </m:ctrlPr>
                </m:sSubPr>
                <m:e>
                  <m:r>
                    <w:rPr>
                      <w:rFonts w:ascii="Cambria Math" w:hAnsi="Cambria Math"/>
                    </w:rPr>
                    <m:t>N</m:t>
                  </m:r>
                </m:e>
                <m:sub>
                  <m:r>
                    <w:rPr>
                      <w:rFonts w:ascii="Cambria Math" w:hAnsi="Cambria Math"/>
                    </w:rPr>
                    <m:t>seq</m:t>
                  </m:r>
                </m:sub>
              </m:sSub>
            </m:oMath>
            <w:r w:rsidR="006818BB" w:rsidRPr="006818BB">
              <w:t>)</w:t>
            </w:r>
          </w:p>
        </w:tc>
        <w:tc>
          <w:tcPr>
            <w:tcW w:w="2570" w:type="dxa"/>
          </w:tcPr>
          <w:p w14:paraId="1ED8CA3F" w14:textId="77777777" w:rsidR="006818BB" w:rsidRDefault="006818BB" w:rsidP="006818BB">
            <w:r w:rsidRPr="006818BB">
              <w:t>14</w:t>
            </w:r>
          </w:p>
        </w:tc>
      </w:tr>
    </w:tbl>
    <w:p w14:paraId="1ED8CA41" w14:textId="090B35D9" w:rsidR="00E33061" w:rsidRDefault="006818BB" w:rsidP="00E33061">
      <w:pPr>
        <w:rPr>
          <w:i/>
        </w:rPr>
      </w:pPr>
      <w:r>
        <w:br/>
      </w:r>
      <w:r>
        <w:rPr>
          <w:i/>
          <w:u w:val="single"/>
        </w:rPr>
        <w:t xml:space="preserve">Observation </w:t>
      </w:r>
      <w:r w:rsidR="00545E01">
        <w:rPr>
          <w:i/>
          <w:u w:val="single"/>
        </w:rPr>
        <w:t>4</w:t>
      </w:r>
      <w:r w:rsidR="00E33061" w:rsidRPr="003367E0">
        <w:rPr>
          <w:i/>
        </w:rPr>
        <w:t xml:space="preserve">: </w:t>
      </w:r>
      <w:r w:rsidR="009E285E">
        <w:rPr>
          <w:i/>
        </w:rPr>
        <w:t>The complexity of detecting LDPB</w:t>
      </w:r>
      <w:r w:rsidR="00E33061">
        <w:rPr>
          <w:i/>
        </w:rPr>
        <w:t>-based PSS does not scale up with the number of sequences and number of frequency hypotheses</w:t>
      </w:r>
      <w:r w:rsidR="00AD5887">
        <w:rPr>
          <w:i/>
        </w:rPr>
        <w:t xml:space="preserve">, thereby allowing </w:t>
      </w:r>
      <w:r w:rsidR="00A20B49">
        <w:rPr>
          <w:i/>
        </w:rPr>
        <w:t>for very fine carrier and synchronization raster spacing.</w:t>
      </w:r>
    </w:p>
    <w:p w14:paraId="1ED8CA42" w14:textId="1687775B" w:rsidR="00E33061" w:rsidRPr="00E33061" w:rsidRDefault="00A60EF8" w:rsidP="00E33061">
      <w:r>
        <w:rPr>
          <w:b/>
        </w:rPr>
        <w:t>Proposal 3</w:t>
      </w:r>
      <w:r w:rsidR="00E33061" w:rsidRPr="007A78FD">
        <w:rPr>
          <w:b/>
        </w:rPr>
        <w:t xml:space="preserve">: </w:t>
      </w:r>
      <w:r w:rsidR="00AD5887">
        <w:rPr>
          <w:b/>
        </w:rPr>
        <w:t>NR should consider LDPB sequence as a candidate PSS sequence</w:t>
      </w:r>
      <w:r w:rsidR="00A20B49">
        <w:rPr>
          <w:b/>
        </w:rPr>
        <w:t xml:space="preserve"> to facilitate a flexible carrier and synchronization raster design</w:t>
      </w:r>
      <w:r w:rsidR="00E33061" w:rsidRPr="007A78FD">
        <w:rPr>
          <w:b/>
        </w:rPr>
        <w:t>.</w:t>
      </w:r>
    </w:p>
    <w:p w14:paraId="1ED8CA43" w14:textId="77777777" w:rsidR="00EA30FC" w:rsidRDefault="00EA30FC" w:rsidP="00EA30FC">
      <w:pPr>
        <w:pStyle w:val="Heading1"/>
        <w:numPr>
          <w:ilvl w:val="0"/>
          <w:numId w:val="27"/>
        </w:numPr>
        <w:spacing w:after="120"/>
        <w:ind w:right="288"/>
      </w:pPr>
      <w:bookmarkStart w:id="16" w:name="_Ref470688751"/>
      <w:r>
        <w:t>Performance Comparison</w:t>
      </w:r>
      <w:bookmarkEnd w:id="16"/>
    </w:p>
    <w:p w14:paraId="1ED8CA6F" w14:textId="5D7C04C7" w:rsidR="004423E0" w:rsidRPr="004423E0" w:rsidRDefault="00694F64" w:rsidP="00694F64">
      <w:r>
        <w:t xml:space="preserve">In our previous contribution </w:t>
      </w:r>
      <w:r>
        <w:fldChar w:fldCharType="begin"/>
      </w:r>
      <w:r>
        <w:instrText xml:space="preserve"> REF _Ref474068754 \w \h </w:instrText>
      </w:r>
      <w:r>
        <w:fldChar w:fldCharType="separate"/>
      </w:r>
      <w:bookmarkStart w:id="17" w:name="_GoBack"/>
      <w:r w:rsidR="007258ED">
        <w:t>[</w:t>
      </w:r>
      <w:bookmarkEnd w:id="17"/>
      <w:r w:rsidR="007258ED">
        <w:t>4]</w:t>
      </w:r>
      <w:r>
        <w:fldChar w:fldCharType="end"/>
      </w:r>
      <w:r>
        <w:t xml:space="preserve">, </w:t>
      </w:r>
      <w:r w:rsidR="00545E01">
        <w:t xml:space="preserve">we benchmarked the performance of LDPB sequence against m-sequence. We found that with the correlation based detector, the LDPB sequence has similar performance to m-sequence. With the </w:t>
      </w:r>
      <w:r w:rsidR="00545E01" w:rsidRPr="00545E01">
        <w:t>energy-detection based low-complexity detector</w:t>
      </w:r>
      <w:r w:rsidR="00545E01">
        <w:t xml:space="preserve"> described in Sec. </w:t>
      </w:r>
      <w:r w:rsidR="00545E01">
        <w:fldChar w:fldCharType="begin"/>
      </w:r>
      <w:r w:rsidR="00545E01">
        <w:instrText xml:space="preserve"> REF _Ref474070548 \w \h </w:instrText>
      </w:r>
      <w:r w:rsidR="00545E01">
        <w:fldChar w:fldCharType="separate"/>
      </w:r>
      <w:r w:rsidR="007258ED">
        <w:t>3</w:t>
      </w:r>
      <w:r w:rsidR="00545E01">
        <w:fldChar w:fldCharType="end"/>
      </w:r>
      <w:r w:rsidR="00545E01">
        <w:t>, LDPB sequence suffers only a 2 dB loss in AWGN channel while maintaining the same performance as m-sequence in dispersive channel. Therefore, the reduced complexity detector can be used in “cold start” when all frequency raster locations need to be scanned to speed up the search process. Without showing the charts again, the followings summarize the key findings of our simu</w:t>
      </w:r>
      <w:r w:rsidR="00A60EF8">
        <w:t>lation:</w:t>
      </w:r>
    </w:p>
    <w:p w14:paraId="1ED8CA70" w14:textId="79D03CE7" w:rsidR="00335A92" w:rsidRPr="00A60EF8" w:rsidRDefault="0042119B" w:rsidP="00A60EF8">
      <w:pPr>
        <w:numPr>
          <w:ilvl w:val="0"/>
          <w:numId w:val="30"/>
        </w:numPr>
        <w:spacing w:after="0"/>
        <w:rPr>
          <w:rFonts w:eastAsia="MS Mincho"/>
          <w:lang w:eastAsia="ja-JP"/>
        </w:rPr>
      </w:pPr>
      <w:r w:rsidRPr="00A60EF8">
        <w:rPr>
          <w:rFonts w:eastAsia="MS Mincho"/>
          <w:lang w:eastAsia="ja-JP"/>
        </w:rPr>
        <w:t>In AWGN channel, the performance of energy-detection based low-complexity d</w:t>
      </w:r>
      <w:r w:rsidR="0031236A" w:rsidRPr="00A60EF8">
        <w:rPr>
          <w:rFonts w:eastAsia="MS Mincho"/>
          <w:lang w:eastAsia="ja-JP"/>
        </w:rPr>
        <w:t>etector for LDPB sequence is 2</w:t>
      </w:r>
      <w:r w:rsidRPr="00A60EF8">
        <w:rPr>
          <w:rFonts w:eastAsia="MS Mincho"/>
          <w:lang w:eastAsia="ja-JP"/>
        </w:rPr>
        <w:t xml:space="preserve"> dB worse than that of the correlation-based detector.</w:t>
      </w:r>
    </w:p>
    <w:p w14:paraId="1ED8CA78" w14:textId="44BD585D" w:rsidR="001C1079" w:rsidRDefault="00335A92" w:rsidP="00A60EF8">
      <w:pPr>
        <w:numPr>
          <w:ilvl w:val="0"/>
          <w:numId w:val="30"/>
        </w:numPr>
        <w:spacing w:after="0"/>
        <w:rPr>
          <w:rFonts w:eastAsia="MS Mincho"/>
          <w:lang w:eastAsia="ja-JP"/>
        </w:rPr>
      </w:pPr>
      <w:r w:rsidRPr="00A60EF8">
        <w:rPr>
          <w:rFonts w:eastAsia="MS Mincho"/>
          <w:lang w:eastAsia="ja-JP"/>
        </w:rPr>
        <w:t xml:space="preserve">In </w:t>
      </w:r>
      <w:r w:rsidR="00A04CB0" w:rsidRPr="00A60EF8">
        <w:rPr>
          <w:rFonts w:eastAsia="MS Mincho"/>
          <w:lang w:eastAsia="ja-JP"/>
        </w:rPr>
        <w:t>dispersive channel (</w:t>
      </w:r>
      <w:proofErr w:type="spellStart"/>
      <w:r w:rsidR="00A04CB0" w:rsidRPr="00A60EF8">
        <w:rPr>
          <w:rFonts w:eastAsia="MS Mincho"/>
          <w:lang w:eastAsia="ja-JP"/>
        </w:rPr>
        <w:t>rms</w:t>
      </w:r>
      <w:proofErr w:type="spellEnd"/>
      <w:r w:rsidR="00A04CB0" w:rsidRPr="00A60EF8">
        <w:rPr>
          <w:rFonts w:eastAsia="MS Mincho"/>
          <w:lang w:eastAsia="ja-JP"/>
        </w:rPr>
        <w:t xml:space="preserve"> delay spread=100 ns</w:t>
      </w:r>
      <w:r w:rsidR="00545E01" w:rsidRPr="00A60EF8">
        <w:rPr>
          <w:rFonts w:eastAsia="MS Mincho"/>
          <w:lang w:eastAsia="ja-JP"/>
        </w:rPr>
        <w:t>,</w:t>
      </w:r>
      <w:r w:rsidR="009474D2" w:rsidRPr="00A60EF8">
        <w:rPr>
          <w:rFonts w:eastAsia="MS Mincho"/>
          <w:lang w:eastAsia="ja-JP"/>
        </w:rPr>
        <w:t xml:space="preserve"> 300 ns</w:t>
      </w:r>
      <w:r w:rsidR="00545E01" w:rsidRPr="00A60EF8">
        <w:rPr>
          <w:rFonts w:eastAsia="MS Mincho"/>
          <w:lang w:eastAsia="ja-JP"/>
        </w:rPr>
        <w:t xml:space="preserve"> and 1000 ns</w:t>
      </w:r>
      <w:r w:rsidR="00A04CB0" w:rsidRPr="00A60EF8">
        <w:rPr>
          <w:rFonts w:eastAsia="MS Mincho"/>
          <w:lang w:eastAsia="ja-JP"/>
        </w:rPr>
        <w:t>),</w:t>
      </w:r>
      <w:r w:rsidRPr="00A60EF8">
        <w:rPr>
          <w:rFonts w:eastAsia="MS Mincho"/>
          <w:lang w:eastAsia="ja-JP"/>
        </w:rPr>
        <w:t xml:space="preserve"> </w:t>
      </w:r>
      <w:r w:rsidR="00A04CB0" w:rsidRPr="00A60EF8">
        <w:rPr>
          <w:rFonts w:eastAsia="MS Mincho"/>
          <w:lang w:eastAsia="ja-JP"/>
        </w:rPr>
        <w:t>energy-detection based low-complexity detector for LDPB sequence has the same</w:t>
      </w:r>
      <w:r w:rsidR="001C1079" w:rsidRPr="00A60EF8">
        <w:rPr>
          <w:rFonts w:eastAsia="MS Mincho"/>
          <w:lang w:eastAsia="ja-JP"/>
        </w:rPr>
        <w:t xml:space="preserve"> or better</w:t>
      </w:r>
      <w:r w:rsidR="00A04CB0" w:rsidRPr="00A60EF8">
        <w:rPr>
          <w:rFonts w:eastAsia="MS Mincho"/>
          <w:lang w:eastAsia="ja-JP"/>
        </w:rPr>
        <w:t xml:space="preserve"> performance as that of correlatio</w:t>
      </w:r>
      <w:r w:rsidR="00545E01" w:rsidRPr="00A60EF8">
        <w:rPr>
          <w:rFonts w:eastAsia="MS Mincho"/>
          <w:lang w:eastAsia="ja-JP"/>
        </w:rPr>
        <w:t>n-based detection of m-sequence</w:t>
      </w:r>
      <w:r w:rsidR="00545E01" w:rsidRPr="00A60EF8">
        <w:rPr>
          <w:rFonts w:eastAsia="MS Mincho"/>
          <w:lang w:eastAsia="ja-JP"/>
        </w:rPr>
        <w:t>.</w:t>
      </w:r>
    </w:p>
    <w:p w14:paraId="633C19EE" w14:textId="77777777" w:rsidR="00A60EF8" w:rsidRPr="00A60EF8" w:rsidRDefault="00A60EF8" w:rsidP="00A60EF8">
      <w:pPr>
        <w:spacing w:after="0"/>
        <w:rPr>
          <w:rFonts w:eastAsia="MS Mincho"/>
          <w:lang w:eastAsia="ja-JP"/>
        </w:rPr>
      </w:pPr>
    </w:p>
    <w:p w14:paraId="1ED8CA7B" w14:textId="77777777" w:rsidR="005D20F1" w:rsidRDefault="00450D8B" w:rsidP="00EA30FC">
      <w:pPr>
        <w:pStyle w:val="Heading1"/>
        <w:numPr>
          <w:ilvl w:val="0"/>
          <w:numId w:val="27"/>
        </w:numPr>
        <w:spacing w:after="120"/>
        <w:ind w:right="288"/>
      </w:pPr>
      <w:r w:rsidRPr="00BA57C0">
        <w:t>Conclusion</w:t>
      </w:r>
    </w:p>
    <w:p w14:paraId="1ED8CA7C" w14:textId="4D448264" w:rsidR="0054263A" w:rsidRDefault="00EA18AF" w:rsidP="0054263A">
      <w:r>
        <w:t xml:space="preserve">In this contribution, </w:t>
      </w:r>
      <w:r w:rsidR="00397A55">
        <w:t xml:space="preserve">we’ve highlighted the importance of PSS sequence to the design of NR synchronization/carrier frequency raster. A properly chosen sequence not only can overcome the ambiguity issues of existing sequence but also allows for a finer raster spacing without increasing the complexity of initial acquisition. </w:t>
      </w:r>
      <w:r w:rsidR="00545E01">
        <w:t xml:space="preserve">In fact, the system doesn’t even need a pre-defined raster if such synchronization signal is employed. </w:t>
      </w:r>
      <w:r w:rsidR="003A373F">
        <w:t xml:space="preserve">Based on the </w:t>
      </w:r>
      <w:r w:rsidR="00397A55">
        <w:t>discussion</w:t>
      </w:r>
      <w:r w:rsidR="003A373F">
        <w:t>, we have the following observations and proposals:</w:t>
      </w:r>
    </w:p>
    <w:p w14:paraId="2579C875" w14:textId="77777777" w:rsidR="00A60EF8" w:rsidRDefault="00A60EF8" w:rsidP="00A60EF8">
      <w:pPr>
        <w:rPr>
          <w:i/>
        </w:rPr>
      </w:pPr>
      <w:r w:rsidRPr="003367E0">
        <w:rPr>
          <w:i/>
          <w:u w:val="single"/>
        </w:rPr>
        <w:t>Observation 1</w:t>
      </w:r>
      <w:r w:rsidRPr="003367E0">
        <w:rPr>
          <w:i/>
        </w:rPr>
        <w:t xml:space="preserve">: </w:t>
      </w:r>
      <w:r>
        <w:rPr>
          <w:i/>
        </w:rPr>
        <w:t xml:space="preserve">Making frequency raster sparser is not the only way to </w:t>
      </w:r>
      <w:r w:rsidRPr="0060237F">
        <w:rPr>
          <w:i/>
        </w:rPr>
        <w:t>reduce UE initial cell selection burden</w:t>
      </w:r>
      <w:r>
        <w:rPr>
          <w:i/>
        </w:rPr>
        <w:t>. Through proper design of the synchronization signal and the corresponding detection algorithms, the complexity of initial search can be made irrelevant to the sparsity of frequency raster.</w:t>
      </w:r>
    </w:p>
    <w:p w14:paraId="582687D4" w14:textId="5935AC07" w:rsidR="00A60EF8" w:rsidRDefault="00A60EF8" w:rsidP="00A60EF8">
      <w:pPr>
        <w:rPr>
          <w:i/>
        </w:rPr>
      </w:pPr>
      <w:r>
        <w:rPr>
          <w:b/>
        </w:rPr>
        <w:t>Proposal 1</w:t>
      </w:r>
      <w:r w:rsidRPr="007A78FD">
        <w:rPr>
          <w:b/>
        </w:rPr>
        <w:t xml:space="preserve">: </w:t>
      </w:r>
      <w:r>
        <w:rPr>
          <w:b/>
        </w:rPr>
        <w:t>NR frequency raster design should take into account the specific complexity of detecting a particular synchronization signal on the raster.</w:t>
      </w:r>
    </w:p>
    <w:p w14:paraId="4C0BEDA5" w14:textId="400DAC34" w:rsidR="00A60EF8" w:rsidRDefault="00A60EF8" w:rsidP="00A60EF8">
      <w:pPr>
        <w:rPr>
          <w:i/>
        </w:rPr>
      </w:pPr>
      <w:r>
        <w:rPr>
          <w:i/>
          <w:u w:val="single"/>
        </w:rPr>
        <w:t>Observation 2</w:t>
      </w:r>
      <w:r w:rsidRPr="003367E0">
        <w:rPr>
          <w:i/>
        </w:rPr>
        <w:t xml:space="preserve">: </w:t>
      </w:r>
      <w:r>
        <w:rPr>
          <w:i/>
        </w:rPr>
        <w:t>Initial acquisition is a two-dimensional hypothesis testing in search for the synchronization signal in the time-frequency plane. The number of hypotheses in the test depends on the synchronization/carrier raster, the oscillator’s accuracy and the signal’s bandwidth, among other things.</w:t>
      </w:r>
    </w:p>
    <w:p w14:paraId="391F5CA4" w14:textId="0331C9E9" w:rsidR="00A60EF8" w:rsidRDefault="00A60EF8" w:rsidP="00A60EF8">
      <w:r>
        <w:rPr>
          <w:i/>
          <w:u w:val="single"/>
        </w:rPr>
        <w:t>Observation 3</w:t>
      </w:r>
      <w:r w:rsidRPr="003367E0">
        <w:rPr>
          <w:i/>
        </w:rPr>
        <w:t xml:space="preserve">: </w:t>
      </w:r>
      <w:r>
        <w:rPr>
          <w:i/>
        </w:rPr>
        <w:t xml:space="preserve">The ambiguity side lobes of </w:t>
      </w:r>
      <w:proofErr w:type="spellStart"/>
      <w:r>
        <w:rPr>
          <w:i/>
        </w:rPr>
        <w:t>Zadoff</w:t>
      </w:r>
      <w:proofErr w:type="spellEnd"/>
      <w:r>
        <w:rPr>
          <w:i/>
        </w:rPr>
        <w:t>-Chu sequence will impose unnecessary constraints on the choice of carrier and synchronization raster and many other NR parameters.</w:t>
      </w:r>
    </w:p>
    <w:p w14:paraId="1ED8CA80" w14:textId="7EBC97A6" w:rsidR="00D12162" w:rsidRDefault="00A60EF8" w:rsidP="00D12162">
      <w:r>
        <w:rPr>
          <w:b/>
        </w:rPr>
        <w:lastRenderedPageBreak/>
        <w:t>Proposal 2</w:t>
      </w:r>
      <w:r w:rsidR="00D12162" w:rsidRPr="007A78FD">
        <w:rPr>
          <w:b/>
        </w:rPr>
        <w:t xml:space="preserve">: </w:t>
      </w:r>
      <w:r w:rsidR="00D12162">
        <w:rPr>
          <w:b/>
        </w:rPr>
        <w:t xml:space="preserve">NR should replace </w:t>
      </w:r>
      <w:proofErr w:type="spellStart"/>
      <w:r w:rsidR="00D12162">
        <w:rPr>
          <w:b/>
        </w:rPr>
        <w:t>Zadoff</w:t>
      </w:r>
      <w:proofErr w:type="spellEnd"/>
      <w:r w:rsidR="00D12162">
        <w:rPr>
          <w:b/>
        </w:rPr>
        <w:t>-Chu sequence as PSS with a sequence that has better ambiguity property to allow for a flexible frequency raster design</w:t>
      </w:r>
      <w:r w:rsidR="00D12162" w:rsidRPr="007A78FD">
        <w:rPr>
          <w:b/>
        </w:rPr>
        <w:t>.</w:t>
      </w:r>
    </w:p>
    <w:p w14:paraId="1ED8CA81" w14:textId="43AF8384" w:rsidR="00D12162" w:rsidRDefault="00D12162" w:rsidP="00D12162">
      <w:pPr>
        <w:rPr>
          <w:i/>
        </w:rPr>
      </w:pPr>
      <w:r>
        <w:rPr>
          <w:i/>
          <w:u w:val="single"/>
        </w:rPr>
        <w:t>Observation 4</w:t>
      </w:r>
      <w:r w:rsidRPr="003367E0">
        <w:rPr>
          <w:i/>
        </w:rPr>
        <w:t xml:space="preserve">: </w:t>
      </w:r>
      <w:r w:rsidR="009E285E">
        <w:rPr>
          <w:i/>
        </w:rPr>
        <w:t>The complexity of detecting LDPB</w:t>
      </w:r>
      <w:r>
        <w:rPr>
          <w:i/>
        </w:rPr>
        <w:t>-based PSS does not scale up with the number of sequences and number of frequency hypotheses, thereby allowing for very fine carrier and synchronization raster spacing.</w:t>
      </w:r>
    </w:p>
    <w:p w14:paraId="1ED8CA82" w14:textId="18C17821" w:rsidR="00D12162" w:rsidRPr="00E33061" w:rsidRDefault="00A60EF8" w:rsidP="00D12162">
      <w:r>
        <w:rPr>
          <w:b/>
        </w:rPr>
        <w:t>Proposal 3</w:t>
      </w:r>
      <w:r w:rsidR="00D12162" w:rsidRPr="007A78FD">
        <w:rPr>
          <w:b/>
        </w:rPr>
        <w:t xml:space="preserve">: </w:t>
      </w:r>
      <w:r w:rsidR="00D12162">
        <w:rPr>
          <w:b/>
        </w:rPr>
        <w:t>NR should consider LDPB sequence as a candidate PSS sequence to facilitate a flexible carrier and synchronization raster design</w:t>
      </w:r>
      <w:r w:rsidR="00D12162" w:rsidRPr="007A78FD">
        <w:rPr>
          <w:b/>
        </w:rPr>
        <w:t>.</w:t>
      </w:r>
    </w:p>
    <w:p w14:paraId="1ED8CA87" w14:textId="77777777" w:rsidR="00221AE6" w:rsidRPr="00BA57C0" w:rsidRDefault="00221AE6" w:rsidP="00EA30FC">
      <w:pPr>
        <w:pStyle w:val="Heading1"/>
        <w:numPr>
          <w:ilvl w:val="0"/>
          <w:numId w:val="27"/>
        </w:numPr>
        <w:spacing w:after="120"/>
        <w:ind w:right="288"/>
      </w:pPr>
      <w:r>
        <w:t>References</w:t>
      </w:r>
    </w:p>
    <w:p w14:paraId="1ED8CA89" w14:textId="77777777" w:rsidR="00A2217B" w:rsidRDefault="0017194D" w:rsidP="0017194D">
      <w:pPr>
        <w:numPr>
          <w:ilvl w:val="0"/>
          <w:numId w:val="7"/>
        </w:numPr>
      </w:pPr>
      <w:bookmarkStart w:id="18" w:name="_Ref465797681"/>
      <w:bookmarkStart w:id="19" w:name="_Ref460616389"/>
      <w:bookmarkStart w:id="20" w:name="_Ref461613007"/>
      <w:bookmarkStart w:id="21" w:name="_Ref466045202"/>
      <w:bookmarkStart w:id="22" w:name="_Ref470610015"/>
      <w:r w:rsidRPr="0017194D">
        <w:t>R1-167526</w:t>
      </w:r>
      <w:r w:rsidR="00A2217B" w:rsidRPr="00A2217B">
        <w:t>, “</w:t>
      </w:r>
      <w:r w:rsidRPr="0017194D">
        <w:t xml:space="preserve">Considerations for Synchronization Signals Design in NR </w:t>
      </w:r>
      <w:proofErr w:type="spellStart"/>
      <w:r w:rsidRPr="0017194D">
        <w:t>Beamformed</w:t>
      </w:r>
      <w:proofErr w:type="spellEnd"/>
      <w:r w:rsidRPr="0017194D">
        <w:t xml:space="preserve"> Initial Access</w:t>
      </w:r>
      <w:r w:rsidR="00A2217B" w:rsidRPr="00A2217B">
        <w:t xml:space="preserve">,” </w:t>
      </w:r>
      <w:bookmarkEnd w:id="21"/>
      <w:proofErr w:type="spellStart"/>
      <w:r>
        <w:t>MediaTek</w:t>
      </w:r>
      <w:proofErr w:type="spellEnd"/>
      <w:r>
        <w:t xml:space="preserve"> Inc.</w:t>
      </w:r>
      <w:bookmarkEnd w:id="22"/>
    </w:p>
    <w:p w14:paraId="1ED8CA8A" w14:textId="77777777" w:rsidR="00CB0F16" w:rsidRDefault="005E3E4F" w:rsidP="005E3E4F">
      <w:pPr>
        <w:numPr>
          <w:ilvl w:val="0"/>
          <w:numId w:val="7"/>
        </w:numPr>
      </w:pPr>
      <w:bookmarkStart w:id="23" w:name="_Ref466045467"/>
      <w:bookmarkStart w:id="24" w:name="_Ref471648709"/>
      <w:r w:rsidRPr="005E3E4F">
        <w:t>R1-1700162</w:t>
      </w:r>
      <w:r w:rsidR="00A62CE6">
        <w:t>, “</w:t>
      </w:r>
      <w:r w:rsidR="00FE4418" w:rsidRPr="00FE4418">
        <w:t>Candidate Sequences for NR PSS</w:t>
      </w:r>
      <w:r w:rsidR="00A62CE6">
        <w:t xml:space="preserve">,” </w:t>
      </w:r>
      <w:bookmarkEnd w:id="18"/>
      <w:bookmarkEnd w:id="23"/>
      <w:proofErr w:type="spellStart"/>
      <w:r w:rsidR="00FE4418">
        <w:t>MediaTek</w:t>
      </w:r>
      <w:proofErr w:type="spellEnd"/>
      <w:r w:rsidR="00FE4418">
        <w:t xml:space="preserve"> Inc.</w:t>
      </w:r>
      <w:bookmarkEnd w:id="24"/>
    </w:p>
    <w:p w14:paraId="191C8979" w14:textId="30FA3EBB" w:rsidR="00B54A3F" w:rsidRDefault="00B54A3F" w:rsidP="00B54A3F">
      <w:pPr>
        <w:numPr>
          <w:ilvl w:val="0"/>
          <w:numId w:val="7"/>
        </w:numPr>
      </w:pPr>
      <w:bookmarkStart w:id="25" w:name="_Ref474075173"/>
      <w:r w:rsidRPr="00B54A3F">
        <w:t xml:space="preserve">R1-1612128, “Performance Analysis of PSS in Initial Time-Frequency Uncertainty,” </w:t>
      </w:r>
      <w:proofErr w:type="spellStart"/>
      <w:r w:rsidRPr="00B54A3F">
        <w:t>MediaTek</w:t>
      </w:r>
      <w:proofErr w:type="spellEnd"/>
      <w:r w:rsidRPr="00B54A3F">
        <w:t xml:space="preserve"> Inc.</w:t>
      </w:r>
      <w:bookmarkEnd w:id="25"/>
    </w:p>
    <w:p w14:paraId="2806C540" w14:textId="3CD4B173" w:rsidR="00694F64" w:rsidRPr="00CA5C25" w:rsidRDefault="00694F64" w:rsidP="00694F64">
      <w:pPr>
        <w:numPr>
          <w:ilvl w:val="0"/>
          <w:numId w:val="7"/>
        </w:numPr>
      </w:pPr>
      <w:bookmarkStart w:id="26" w:name="_Ref474068754"/>
      <w:bookmarkEnd w:id="19"/>
      <w:bookmarkEnd w:id="20"/>
      <w:r w:rsidRPr="00694F64">
        <w:t>R1-1702728</w:t>
      </w:r>
      <w:r>
        <w:t>, “</w:t>
      </w:r>
      <w:r w:rsidRPr="00694F64">
        <w:t>Low Density Power Boosted Synchronization Signal for Flexible NR Frequency Raster</w:t>
      </w:r>
      <w:r>
        <w:t xml:space="preserve">,” </w:t>
      </w:r>
      <w:proofErr w:type="spellStart"/>
      <w:r>
        <w:t>MediaTek</w:t>
      </w:r>
      <w:proofErr w:type="spellEnd"/>
      <w:r>
        <w:t xml:space="preserve"> Inc.</w:t>
      </w:r>
      <w:bookmarkEnd w:id="26"/>
    </w:p>
    <w:sectPr w:rsidR="00694F64" w:rsidRPr="00CA5C2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A80B0" w14:textId="77777777" w:rsidR="006A46A3" w:rsidRDefault="006A46A3">
      <w:r>
        <w:separator/>
      </w:r>
    </w:p>
  </w:endnote>
  <w:endnote w:type="continuationSeparator" w:id="0">
    <w:p w14:paraId="1021B496" w14:textId="77777777" w:rsidR="006A46A3" w:rsidRDefault="006A4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BD4A9" w14:textId="77777777" w:rsidR="006A46A3" w:rsidRDefault="006A46A3">
      <w:r>
        <w:separator/>
      </w:r>
    </w:p>
  </w:footnote>
  <w:footnote w:type="continuationSeparator" w:id="0">
    <w:p w14:paraId="7F14E5FB" w14:textId="77777777" w:rsidR="006A46A3" w:rsidRDefault="006A46A3">
      <w:r>
        <w:continuationSeparator/>
      </w:r>
    </w:p>
  </w:footnote>
  <w:footnote w:id="1">
    <w:p w14:paraId="1ED8CAA6" w14:textId="77777777" w:rsidR="00933C4C" w:rsidRDefault="00933C4C">
      <w:pPr>
        <w:pStyle w:val="FootnoteText"/>
        <w:rPr>
          <w:lang w:eastAsia="zh-TW"/>
        </w:rPr>
      </w:pPr>
      <w:r>
        <w:rPr>
          <w:rStyle w:val="FootnoteReference"/>
        </w:rPr>
        <w:footnoteRef/>
      </w:r>
      <w:r>
        <w:t xml:space="preserve"> Assuming precomputed and stored in memory.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92C87"/>
    <w:multiLevelType w:val="hybridMultilevel"/>
    <w:tmpl w:val="7D967A68"/>
    <w:lvl w:ilvl="0" w:tplc="10EA36BA">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653EEC"/>
    <w:multiLevelType w:val="multilevel"/>
    <w:tmpl w:val="634A7118"/>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D7B518F"/>
    <w:multiLevelType w:val="multilevel"/>
    <w:tmpl w:val="66DED934"/>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446119"/>
    <w:multiLevelType w:val="hybridMultilevel"/>
    <w:tmpl w:val="A52289C0"/>
    <w:lvl w:ilvl="0" w:tplc="877AFE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9E4183"/>
    <w:multiLevelType w:val="hybridMultilevel"/>
    <w:tmpl w:val="22BA9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797556"/>
    <w:multiLevelType w:val="hybridMultilevel"/>
    <w:tmpl w:val="3D9C1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B80FC6"/>
    <w:multiLevelType w:val="multilevel"/>
    <w:tmpl w:val="144C220E"/>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9" w15:restartNumberingAfterBreak="0">
    <w:nsid w:val="2ACB6591"/>
    <w:multiLevelType w:val="hybridMultilevel"/>
    <w:tmpl w:val="67E42140"/>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B465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FD1EDD"/>
    <w:multiLevelType w:val="hybridMultilevel"/>
    <w:tmpl w:val="B634A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D70DB7"/>
    <w:multiLevelType w:val="hybridMultilevel"/>
    <w:tmpl w:val="DAEE5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C64086"/>
    <w:multiLevelType w:val="hybridMultilevel"/>
    <w:tmpl w:val="E0409B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E465B6"/>
    <w:multiLevelType w:val="hybridMultilevel"/>
    <w:tmpl w:val="A8381EA2"/>
    <w:lvl w:ilvl="0" w:tplc="8C8C63B2">
      <w:start w:val="1"/>
      <w:numFmt w:val="bullet"/>
      <w:lvlText w:val="•"/>
      <w:lvlJc w:val="left"/>
      <w:pPr>
        <w:tabs>
          <w:tab w:val="num" w:pos="720"/>
        </w:tabs>
        <w:ind w:left="720" w:hanging="360"/>
      </w:pPr>
      <w:rPr>
        <w:rFonts w:ascii="Arial" w:hAnsi="Arial" w:hint="default"/>
      </w:rPr>
    </w:lvl>
    <w:lvl w:ilvl="1" w:tplc="FD4024CA" w:tentative="1">
      <w:start w:val="1"/>
      <w:numFmt w:val="bullet"/>
      <w:lvlText w:val="•"/>
      <w:lvlJc w:val="left"/>
      <w:pPr>
        <w:tabs>
          <w:tab w:val="num" w:pos="1440"/>
        </w:tabs>
        <w:ind w:left="1440" w:hanging="360"/>
      </w:pPr>
      <w:rPr>
        <w:rFonts w:ascii="Arial" w:hAnsi="Arial" w:hint="default"/>
      </w:rPr>
    </w:lvl>
    <w:lvl w:ilvl="2" w:tplc="AEC2FA6E" w:tentative="1">
      <w:start w:val="1"/>
      <w:numFmt w:val="bullet"/>
      <w:lvlText w:val="•"/>
      <w:lvlJc w:val="left"/>
      <w:pPr>
        <w:tabs>
          <w:tab w:val="num" w:pos="2160"/>
        </w:tabs>
        <w:ind w:left="2160" w:hanging="360"/>
      </w:pPr>
      <w:rPr>
        <w:rFonts w:ascii="Arial" w:hAnsi="Arial" w:hint="default"/>
      </w:rPr>
    </w:lvl>
    <w:lvl w:ilvl="3" w:tplc="DD9EA110" w:tentative="1">
      <w:start w:val="1"/>
      <w:numFmt w:val="bullet"/>
      <w:lvlText w:val="•"/>
      <w:lvlJc w:val="left"/>
      <w:pPr>
        <w:tabs>
          <w:tab w:val="num" w:pos="2880"/>
        </w:tabs>
        <w:ind w:left="2880" w:hanging="360"/>
      </w:pPr>
      <w:rPr>
        <w:rFonts w:ascii="Arial" w:hAnsi="Arial" w:hint="default"/>
      </w:rPr>
    </w:lvl>
    <w:lvl w:ilvl="4" w:tplc="71A64B0E" w:tentative="1">
      <w:start w:val="1"/>
      <w:numFmt w:val="bullet"/>
      <w:lvlText w:val="•"/>
      <w:lvlJc w:val="left"/>
      <w:pPr>
        <w:tabs>
          <w:tab w:val="num" w:pos="3600"/>
        </w:tabs>
        <w:ind w:left="3600" w:hanging="360"/>
      </w:pPr>
      <w:rPr>
        <w:rFonts w:ascii="Arial" w:hAnsi="Arial" w:hint="default"/>
      </w:rPr>
    </w:lvl>
    <w:lvl w:ilvl="5" w:tplc="E3CEE30C" w:tentative="1">
      <w:start w:val="1"/>
      <w:numFmt w:val="bullet"/>
      <w:lvlText w:val="•"/>
      <w:lvlJc w:val="left"/>
      <w:pPr>
        <w:tabs>
          <w:tab w:val="num" w:pos="4320"/>
        </w:tabs>
        <w:ind w:left="4320" w:hanging="360"/>
      </w:pPr>
      <w:rPr>
        <w:rFonts w:ascii="Arial" w:hAnsi="Arial" w:hint="default"/>
      </w:rPr>
    </w:lvl>
    <w:lvl w:ilvl="6" w:tplc="EA44F6F4" w:tentative="1">
      <w:start w:val="1"/>
      <w:numFmt w:val="bullet"/>
      <w:lvlText w:val="•"/>
      <w:lvlJc w:val="left"/>
      <w:pPr>
        <w:tabs>
          <w:tab w:val="num" w:pos="5040"/>
        </w:tabs>
        <w:ind w:left="5040" w:hanging="360"/>
      </w:pPr>
      <w:rPr>
        <w:rFonts w:ascii="Arial" w:hAnsi="Arial" w:hint="default"/>
      </w:rPr>
    </w:lvl>
    <w:lvl w:ilvl="7" w:tplc="8618C4CE" w:tentative="1">
      <w:start w:val="1"/>
      <w:numFmt w:val="bullet"/>
      <w:lvlText w:val="•"/>
      <w:lvlJc w:val="left"/>
      <w:pPr>
        <w:tabs>
          <w:tab w:val="num" w:pos="5760"/>
        </w:tabs>
        <w:ind w:left="5760" w:hanging="360"/>
      </w:pPr>
      <w:rPr>
        <w:rFonts w:ascii="Arial" w:hAnsi="Arial" w:hint="default"/>
      </w:rPr>
    </w:lvl>
    <w:lvl w:ilvl="8" w:tplc="8B62A1D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6370D6"/>
    <w:multiLevelType w:val="hybridMultilevel"/>
    <w:tmpl w:val="1BDE8B64"/>
    <w:lvl w:ilvl="0" w:tplc="5674F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E032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54102308"/>
    <w:multiLevelType w:val="hybridMultilevel"/>
    <w:tmpl w:val="63E0F644"/>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6883D5B"/>
    <w:multiLevelType w:val="hybridMultilevel"/>
    <w:tmpl w:val="8B34B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D741FC"/>
    <w:multiLevelType w:val="hybridMultilevel"/>
    <w:tmpl w:val="278C7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730BBD"/>
    <w:multiLevelType w:val="hybridMultilevel"/>
    <w:tmpl w:val="FED27326"/>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9034BD7"/>
    <w:multiLevelType w:val="hybridMultilevel"/>
    <w:tmpl w:val="5ECC3518"/>
    <w:lvl w:ilvl="0" w:tplc="207EFD78">
      <w:start w:val="1"/>
      <w:numFmt w:val="bullet"/>
      <w:lvlText w:val="o"/>
      <w:lvlJc w:val="left"/>
      <w:pPr>
        <w:tabs>
          <w:tab w:val="num" w:pos="720"/>
        </w:tabs>
        <w:ind w:left="720" w:hanging="360"/>
      </w:pPr>
      <w:rPr>
        <w:rFonts w:ascii="Courier New" w:hAnsi="Courier New" w:hint="default"/>
      </w:rPr>
    </w:lvl>
    <w:lvl w:ilvl="1" w:tplc="8F8C7F78">
      <w:start w:val="58"/>
      <w:numFmt w:val="bullet"/>
      <w:lvlText w:val="o"/>
      <w:lvlJc w:val="left"/>
      <w:pPr>
        <w:tabs>
          <w:tab w:val="num" w:pos="1440"/>
        </w:tabs>
        <w:ind w:left="1440" w:hanging="360"/>
      </w:pPr>
      <w:rPr>
        <w:rFonts w:ascii="Courier New" w:hAnsi="Courier New" w:hint="default"/>
      </w:rPr>
    </w:lvl>
    <w:lvl w:ilvl="2" w:tplc="BBB00870" w:tentative="1">
      <w:start w:val="1"/>
      <w:numFmt w:val="bullet"/>
      <w:lvlText w:val="o"/>
      <w:lvlJc w:val="left"/>
      <w:pPr>
        <w:tabs>
          <w:tab w:val="num" w:pos="2160"/>
        </w:tabs>
        <w:ind w:left="2160" w:hanging="360"/>
      </w:pPr>
      <w:rPr>
        <w:rFonts w:ascii="Courier New" w:hAnsi="Courier New" w:hint="default"/>
      </w:rPr>
    </w:lvl>
    <w:lvl w:ilvl="3" w:tplc="0C0CABE6" w:tentative="1">
      <w:start w:val="1"/>
      <w:numFmt w:val="bullet"/>
      <w:lvlText w:val="o"/>
      <w:lvlJc w:val="left"/>
      <w:pPr>
        <w:tabs>
          <w:tab w:val="num" w:pos="2880"/>
        </w:tabs>
        <w:ind w:left="2880" w:hanging="360"/>
      </w:pPr>
      <w:rPr>
        <w:rFonts w:ascii="Courier New" w:hAnsi="Courier New" w:hint="default"/>
      </w:rPr>
    </w:lvl>
    <w:lvl w:ilvl="4" w:tplc="1764A982" w:tentative="1">
      <w:start w:val="1"/>
      <w:numFmt w:val="bullet"/>
      <w:lvlText w:val="o"/>
      <w:lvlJc w:val="left"/>
      <w:pPr>
        <w:tabs>
          <w:tab w:val="num" w:pos="3600"/>
        </w:tabs>
        <w:ind w:left="3600" w:hanging="360"/>
      </w:pPr>
      <w:rPr>
        <w:rFonts w:ascii="Courier New" w:hAnsi="Courier New" w:hint="default"/>
      </w:rPr>
    </w:lvl>
    <w:lvl w:ilvl="5" w:tplc="75129054" w:tentative="1">
      <w:start w:val="1"/>
      <w:numFmt w:val="bullet"/>
      <w:lvlText w:val="o"/>
      <w:lvlJc w:val="left"/>
      <w:pPr>
        <w:tabs>
          <w:tab w:val="num" w:pos="4320"/>
        </w:tabs>
        <w:ind w:left="4320" w:hanging="360"/>
      </w:pPr>
      <w:rPr>
        <w:rFonts w:ascii="Courier New" w:hAnsi="Courier New" w:hint="default"/>
      </w:rPr>
    </w:lvl>
    <w:lvl w:ilvl="6" w:tplc="8D904BC6" w:tentative="1">
      <w:start w:val="1"/>
      <w:numFmt w:val="bullet"/>
      <w:lvlText w:val="o"/>
      <w:lvlJc w:val="left"/>
      <w:pPr>
        <w:tabs>
          <w:tab w:val="num" w:pos="5040"/>
        </w:tabs>
        <w:ind w:left="5040" w:hanging="360"/>
      </w:pPr>
      <w:rPr>
        <w:rFonts w:ascii="Courier New" w:hAnsi="Courier New" w:hint="default"/>
      </w:rPr>
    </w:lvl>
    <w:lvl w:ilvl="7" w:tplc="65C0DE96" w:tentative="1">
      <w:start w:val="1"/>
      <w:numFmt w:val="bullet"/>
      <w:lvlText w:val="o"/>
      <w:lvlJc w:val="left"/>
      <w:pPr>
        <w:tabs>
          <w:tab w:val="num" w:pos="5760"/>
        </w:tabs>
        <w:ind w:left="5760" w:hanging="360"/>
      </w:pPr>
      <w:rPr>
        <w:rFonts w:ascii="Courier New" w:hAnsi="Courier New" w:hint="default"/>
      </w:rPr>
    </w:lvl>
    <w:lvl w:ilvl="8" w:tplc="A466470C" w:tentative="1">
      <w:start w:val="1"/>
      <w:numFmt w:val="bullet"/>
      <w:lvlText w:val="o"/>
      <w:lvlJc w:val="left"/>
      <w:pPr>
        <w:tabs>
          <w:tab w:val="num" w:pos="6480"/>
        </w:tabs>
        <w:ind w:left="6480" w:hanging="360"/>
      </w:pPr>
      <w:rPr>
        <w:rFonts w:ascii="Courier New" w:hAnsi="Courier New" w:hint="default"/>
      </w:rPr>
    </w:lvl>
  </w:abstractNum>
  <w:num w:numId="1">
    <w:abstractNumId w:val="24"/>
  </w:num>
  <w:num w:numId="2">
    <w:abstractNumId w:val="22"/>
  </w:num>
  <w:num w:numId="3">
    <w:abstractNumId w:val="20"/>
  </w:num>
  <w:num w:numId="4">
    <w:abstractNumId w:val="4"/>
  </w:num>
  <w:num w:numId="5">
    <w:abstractNumId w:val="27"/>
  </w:num>
  <w:num w:numId="6">
    <w:abstractNumId w:val="21"/>
  </w:num>
  <w:num w:numId="7">
    <w:abstractNumId w:val="9"/>
  </w:num>
  <w:num w:numId="8">
    <w:abstractNumId w:val="5"/>
  </w:num>
  <w:num w:numId="9">
    <w:abstractNumId w:val="25"/>
  </w:num>
  <w:num w:numId="10">
    <w:abstractNumId w:val="11"/>
  </w:num>
  <w:num w:numId="11">
    <w:abstractNumId w:val="8"/>
  </w:num>
  <w:num w:numId="12">
    <w:abstractNumId w:val="18"/>
  </w:num>
  <w:num w:numId="13">
    <w:abstractNumId w:val="12"/>
  </w:num>
  <w:num w:numId="14">
    <w:abstractNumId w:val="0"/>
  </w:num>
  <w:num w:numId="15">
    <w:abstractNumId w:val="16"/>
  </w:num>
  <w:num w:numId="16">
    <w:abstractNumId w:val="15"/>
  </w:num>
  <w:num w:numId="17">
    <w:abstractNumId w:val="7"/>
  </w:num>
  <w:num w:numId="18">
    <w:abstractNumId w:val="29"/>
  </w:num>
  <w:num w:numId="19">
    <w:abstractNumId w:val="19"/>
  </w:num>
  <w:num w:numId="20">
    <w:abstractNumId w:val="6"/>
  </w:num>
  <w:num w:numId="21">
    <w:abstractNumId w:val="13"/>
  </w:num>
  <w:num w:numId="22">
    <w:abstractNumId w:val="17"/>
  </w:num>
  <w:num w:numId="23">
    <w:abstractNumId w:val="10"/>
  </w:num>
  <w:num w:numId="24">
    <w:abstractNumId w:val="26"/>
  </w:num>
  <w:num w:numId="25">
    <w:abstractNumId w:val="14"/>
  </w:num>
  <w:num w:numId="26">
    <w:abstractNumId w:val="1"/>
  </w:num>
  <w:num w:numId="27">
    <w:abstractNumId w:val="2"/>
  </w:num>
  <w:num w:numId="28">
    <w:abstractNumId w:val="28"/>
  </w:num>
  <w:num w:numId="29">
    <w:abstractNumId w:val="23"/>
  </w:num>
  <w:num w:numId="3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6925"/>
    <w:rsid w:val="00006B8B"/>
    <w:rsid w:val="00010506"/>
    <w:rsid w:val="000110AC"/>
    <w:rsid w:val="00020FD3"/>
    <w:rsid w:val="00021EE8"/>
    <w:rsid w:val="00045C1B"/>
    <w:rsid w:val="00052330"/>
    <w:rsid w:val="00055A41"/>
    <w:rsid w:val="00061CB1"/>
    <w:rsid w:val="00067A78"/>
    <w:rsid w:val="00071E1E"/>
    <w:rsid w:val="00072256"/>
    <w:rsid w:val="000761F5"/>
    <w:rsid w:val="0008343C"/>
    <w:rsid w:val="00084A7D"/>
    <w:rsid w:val="00087ECB"/>
    <w:rsid w:val="00087FA3"/>
    <w:rsid w:val="00091C8A"/>
    <w:rsid w:val="000A229D"/>
    <w:rsid w:val="000A3308"/>
    <w:rsid w:val="000A471A"/>
    <w:rsid w:val="000B3299"/>
    <w:rsid w:val="000B565C"/>
    <w:rsid w:val="000B7E80"/>
    <w:rsid w:val="000C632B"/>
    <w:rsid w:val="000E4BCD"/>
    <w:rsid w:val="000E639C"/>
    <w:rsid w:val="000E6E26"/>
    <w:rsid w:val="000F4C3D"/>
    <w:rsid w:val="000F6AE4"/>
    <w:rsid w:val="00105D24"/>
    <w:rsid w:val="00105E44"/>
    <w:rsid w:val="00110E6D"/>
    <w:rsid w:val="00111E05"/>
    <w:rsid w:val="00112895"/>
    <w:rsid w:val="00117C64"/>
    <w:rsid w:val="00123408"/>
    <w:rsid w:val="00123908"/>
    <w:rsid w:val="00131534"/>
    <w:rsid w:val="00135D0C"/>
    <w:rsid w:val="00137F31"/>
    <w:rsid w:val="00137F3D"/>
    <w:rsid w:val="00137F5E"/>
    <w:rsid w:val="00142084"/>
    <w:rsid w:val="00146558"/>
    <w:rsid w:val="001479BA"/>
    <w:rsid w:val="001524E0"/>
    <w:rsid w:val="00153063"/>
    <w:rsid w:val="00160343"/>
    <w:rsid w:val="00161062"/>
    <w:rsid w:val="00167084"/>
    <w:rsid w:val="00167869"/>
    <w:rsid w:val="0017194D"/>
    <w:rsid w:val="00173DFD"/>
    <w:rsid w:val="00180126"/>
    <w:rsid w:val="0018358E"/>
    <w:rsid w:val="001944C0"/>
    <w:rsid w:val="001948C2"/>
    <w:rsid w:val="001B3424"/>
    <w:rsid w:val="001B4281"/>
    <w:rsid w:val="001C101A"/>
    <w:rsid w:val="001C1079"/>
    <w:rsid w:val="001C17C4"/>
    <w:rsid w:val="001C7FAE"/>
    <w:rsid w:val="001F0B70"/>
    <w:rsid w:val="001F703D"/>
    <w:rsid w:val="00205B9A"/>
    <w:rsid w:val="00205D8B"/>
    <w:rsid w:val="00221AE6"/>
    <w:rsid w:val="00230019"/>
    <w:rsid w:val="0023012B"/>
    <w:rsid w:val="00235FDB"/>
    <w:rsid w:val="00236AA8"/>
    <w:rsid w:val="00241112"/>
    <w:rsid w:val="00243DC2"/>
    <w:rsid w:val="002666EF"/>
    <w:rsid w:val="002756CE"/>
    <w:rsid w:val="002A48DA"/>
    <w:rsid w:val="002B2653"/>
    <w:rsid w:val="002B4D54"/>
    <w:rsid w:val="002B7A18"/>
    <w:rsid w:val="002C4988"/>
    <w:rsid w:val="002C5F8D"/>
    <w:rsid w:val="002E78AE"/>
    <w:rsid w:val="002F4B2B"/>
    <w:rsid w:val="002F4E48"/>
    <w:rsid w:val="003027C8"/>
    <w:rsid w:val="00302A97"/>
    <w:rsid w:val="0031236A"/>
    <w:rsid w:val="003173F6"/>
    <w:rsid w:val="00317EB4"/>
    <w:rsid w:val="00326615"/>
    <w:rsid w:val="00326FCE"/>
    <w:rsid w:val="00335A92"/>
    <w:rsid w:val="00336533"/>
    <w:rsid w:val="003367E0"/>
    <w:rsid w:val="00345CE7"/>
    <w:rsid w:val="0034687F"/>
    <w:rsid w:val="003521AD"/>
    <w:rsid w:val="00353D53"/>
    <w:rsid w:val="00366EF6"/>
    <w:rsid w:val="0038016E"/>
    <w:rsid w:val="003802CE"/>
    <w:rsid w:val="003870A9"/>
    <w:rsid w:val="0039058F"/>
    <w:rsid w:val="00393073"/>
    <w:rsid w:val="00395BE1"/>
    <w:rsid w:val="00395F40"/>
    <w:rsid w:val="00397A55"/>
    <w:rsid w:val="003A373F"/>
    <w:rsid w:val="003A6706"/>
    <w:rsid w:val="003B4327"/>
    <w:rsid w:val="003B665E"/>
    <w:rsid w:val="003C053B"/>
    <w:rsid w:val="003D4B3A"/>
    <w:rsid w:val="003D4BC8"/>
    <w:rsid w:val="003D51BD"/>
    <w:rsid w:val="003D76DB"/>
    <w:rsid w:val="003D7BF0"/>
    <w:rsid w:val="003E549F"/>
    <w:rsid w:val="003E6CE9"/>
    <w:rsid w:val="003E7A2D"/>
    <w:rsid w:val="003F412E"/>
    <w:rsid w:val="004006F8"/>
    <w:rsid w:val="004141EB"/>
    <w:rsid w:val="00414ACF"/>
    <w:rsid w:val="004161AE"/>
    <w:rsid w:val="0042119B"/>
    <w:rsid w:val="00433B31"/>
    <w:rsid w:val="00435207"/>
    <w:rsid w:val="00437A20"/>
    <w:rsid w:val="004406C3"/>
    <w:rsid w:val="004423E0"/>
    <w:rsid w:val="00450D8B"/>
    <w:rsid w:val="004607C3"/>
    <w:rsid w:val="004724D3"/>
    <w:rsid w:val="004731A6"/>
    <w:rsid w:val="004750C2"/>
    <w:rsid w:val="00480C37"/>
    <w:rsid w:val="00480C51"/>
    <w:rsid w:val="00482EA5"/>
    <w:rsid w:val="00483BC6"/>
    <w:rsid w:val="004871B4"/>
    <w:rsid w:val="00491024"/>
    <w:rsid w:val="004912B8"/>
    <w:rsid w:val="004963EA"/>
    <w:rsid w:val="00496643"/>
    <w:rsid w:val="004A0341"/>
    <w:rsid w:val="004A620B"/>
    <w:rsid w:val="004A6738"/>
    <w:rsid w:val="004A691B"/>
    <w:rsid w:val="004C3749"/>
    <w:rsid w:val="004C4198"/>
    <w:rsid w:val="004C45F5"/>
    <w:rsid w:val="004C605B"/>
    <w:rsid w:val="004C60CF"/>
    <w:rsid w:val="004C6755"/>
    <w:rsid w:val="004D2B28"/>
    <w:rsid w:val="004D7CE2"/>
    <w:rsid w:val="004E5A17"/>
    <w:rsid w:val="004F354A"/>
    <w:rsid w:val="00517038"/>
    <w:rsid w:val="00522ED6"/>
    <w:rsid w:val="005365C9"/>
    <w:rsid w:val="0054263A"/>
    <w:rsid w:val="0054455E"/>
    <w:rsid w:val="00545E01"/>
    <w:rsid w:val="00551422"/>
    <w:rsid w:val="00553CAE"/>
    <w:rsid w:val="005543B3"/>
    <w:rsid w:val="00562C91"/>
    <w:rsid w:val="00564D60"/>
    <w:rsid w:val="00573440"/>
    <w:rsid w:val="00577008"/>
    <w:rsid w:val="00587DFB"/>
    <w:rsid w:val="00593806"/>
    <w:rsid w:val="00595A83"/>
    <w:rsid w:val="00596FDB"/>
    <w:rsid w:val="0059722A"/>
    <w:rsid w:val="005B635F"/>
    <w:rsid w:val="005C056E"/>
    <w:rsid w:val="005C25EC"/>
    <w:rsid w:val="005D1937"/>
    <w:rsid w:val="005D20F1"/>
    <w:rsid w:val="005D3C81"/>
    <w:rsid w:val="005D75E9"/>
    <w:rsid w:val="005E117C"/>
    <w:rsid w:val="005E12CA"/>
    <w:rsid w:val="005E3E4F"/>
    <w:rsid w:val="005F0197"/>
    <w:rsid w:val="005F49DE"/>
    <w:rsid w:val="005F7976"/>
    <w:rsid w:val="0060237F"/>
    <w:rsid w:val="0060298F"/>
    <w:rsid w:val="00603F7B"/>
    <w:rsid w:val="00606BAA"/>
    <w:rsid w:val="00610541"/>
    <w:rsid w:val="006141C0"/>
    <w:rsid w:val="00617343"/>
    <w:rsid w:val="00621EE9"/>
    <w:rsid w:val="00623E7B"/>
    <w:rsid w:val="00623ECE"/>
    <w:rsid w:val="00624887"/>
    <w:rsid w:val="00631265"/>
    <w:rsid w:val="00631294"/>
    <w:rsid w:val="00635095"/>
    <w:rsid w:val="00637358"/>
    <w:rsid w:val="006414B7"/>
    <w:rsid w:val="00645F4C"/>
    <w:rsid w:val="006471B0"/>
    <w:rsid w:val="00655B65"/>
    <w:rsid w:val="006628DA"/>
    <w:rsid w:val="00664204"/>
    <w:rsid w:val="00673D75"/>
    <w:rsid w:val="00680A5A"/>
    <w:rsid w:val="006818BB"/>
    <w:rsid w:val="00693ADB"/>
    <w:rsid w:val="00694F64"/>
    <w:rsid w:val="006A427B"/>
    <w:rsid w:val="006A46A3"/>
    <w:rsid w:val="006A4F06"/>
    <w:rsid w:val="006A5FB0"/>
    <w:rsid w:val="006B1B05"/>
    <w:rsid w:val="006B48E8"/>
    <w:rsid w:val="006C346B"/>
    <w:rsid w:val="006F1333"/>
    <w:rsid w:val="00702552"/>
    <w:rsid w:val="0070347E"/>
    <w:rsid w:val="0071236A"/>
    <w:rsid w:val="007132A1"/>
    <w:rsid w:val="00715CE0"/>
    <w:rsid w:val="00716D24"/>
    <w:rsid w:val="007208DC"/>
    <w:rsid w:val="007258ED"/>
    <w:rsid w:val="00755397"/>
    <w:rsid w:val="0075633B"/>
    <w:rsid w:val="007626E5"/>
    <w:rsid w:val="007675FE"/>
    <w:rsid w:val="00771323"/>
    <w:rsid w:val="00776F34"/>
    <w:rsid w:val="00776F8F"/>
    <w:rsid w:val="007773CA"/>
    <w:rsid w:val="007808E9"/>
    <w:rsid w:val="007815A3"/>
    <w:rsid w:val="00783E63"/>
    <w:rsid w:val="00786DA7"/>
    <w:rsid w:val="00790B4C"/>
    <w:rsid w:val="00791FCE"/>
    <w:rsid w:val="007A19F3"/>
    <w:rsid w:val="007A1CC4"/>
    <w:rsid w:val="007A5761"/>
    <w:rsid w:val="007A7595"/>
    <w:rsid w:val="007A78FD"/>
    <w:rsid w:val="007C05D1"/>
    <w:rsid w:val="007C21A5"/>
    <w:rsid w:val="007C3E52"/>
    <w:rsid w:val="007C667A"/>
    <w:rsid w:val="007C7232"/>
    <w:rsid w:val="007D0233"/>
    <w:rsid w:val="007D1BE8"/>
    <w:rsid w:val="007D4AAC"/>
    <w:rsid w:val="007D7A33"/>
    <w:rsid w:val="007E36DB"/>
    <w:rsid w:val="007E6A07"/>
    <w:rsid w:val="007F2DC3"/>
    <w:rsid w:val="007F4BB0"/>
    <w:rsid w:val="008003E3"/>
    <w:rsid w:val="008027A9"/>
    <w:rsid w:val="00803B9C"/>
    <w:rsid w:val="00807ADE"/>
    <w:rsid w:val="00821311"/>
    <w:rsid w:val="008245CE"/>
    <w:rsid w:val="00824F30"/>
    <w:rsid w:val="00825069"/>
    <w:rsid w:val="008309BE"/>
    <w:rsid w:val="00833393"/>
    <w:rsid w:val="008340D6"/>
    <w:rsid w:val="008351C1"/>
    <w:rsid w:val="008454A6"/>
    <w:rsid w:val="00852894"/>
    <w:rsid w:val="0085438A"/>
    <w:rsid w:val="00855942"/>
    <w:rsid w:val="00855A87"/>
    <w:rsid w:val="00866459"/>
    <w:rsid w:val="00867B4C"/>
    <w:rsid w:val="00870614"/>
    <w:rsid w:val="0087411B"/>
    <w:rsid w:val="00883380"/>
    <w:rsid w:val="0089260E"/>
    <w:rsid w:val="00892E43"/>
    <w:rsid w:val="00896249"/>
    <w:rsid w:val="00896EEB"/>
    <w:rsid w:val="008A5849"/>
    <w:rsid w:val="008B5A17"/>
    <w:rsid w:val="008C16C2"/>
    <w:rsid w:val="008C5852"/>
    <w:rsid w:val="008C5EF8"/>
    <w:rsid w:val="008D05C5"/>
    <w:rsid w:val="008D0E94"/>
    <w:rsid w:val="008E3B3D"/>
    <w:rsid w:val="008E7348"/>
    <w:rsid w:val="008F5E05"/>
    <w:rsid w:val="00901EFB"/>
    <w:rsid w:val="009078BD"/>
    <w:rsid w:val="009179FE"/>
    <w:rsid w:val="00933C4C"/>
    <w:rsid w:val="00936E6E"/>
    <w:rsid w:val="00937D5D"/>
    <w:rsid w:val="009434B9"/>
    <w:rsid w:val="00943A1D"/>
    <w:rsid w:val="00945913"/>
    <w:rsid w:val="009474D2"/>
    <w:rsid w:val="009501F7"/>
    <w:rsid w:val="00962330"/>
    <w:rsid w:val="00971C1A"/>
    <w:rsid w:val="009720D8"/>
    <w:rsid w:val="0097391E"/>
    <w:rsid w:val="00976AB9"/>
    <w:rsid w:val="0098271E"/>
    <w:rsid w:val="00982A90"/>
    <w:rsid w:val="00986F47"/>
    <w:rsid w:val="0099523E"/>
    <w:rsid w:val="009964F3"/>
    <w:rsid w:val="009A1744"/>
    <w:rsid w:val="009A1DFF"/>
    <w:rsid w:val="009A2E4E"/>
    <w:rsid w:val="009A7308"/>
    <w:rsid w:val="009B09F4"/>
    <w:rsid w:val="009C3FA8"/>
    <w:rsid w:val="009D2E53"/>
    <w:rsid w:val="009E250B"/>
    <w:rsid w:val="009E285E"/>
    <w:rsid w:val="009E3882"/>
    <w:rsid w:val="009E5534"/>
    <w:rsid w:val="009E6BE5"/>
    <w:rsid w:val="009E7222"/>
    <w:rsid w:val="009F1BB3"/>
    <w:rsid w:val="00A01EC7"/>
    <w:rsid w:val="00A04CB0"/>
    <w:rsid w:val="00A06305"/>
    <w:rsid w:val="00A06610"/>
    <w:rsid w:val="00A0695F"/>
    <w:rsid w:val="00A075C9"/>
    <w:rsid w:val="00A07AB7"/>
    <w:rsid w:val="00A07D02"/>
    <w:rsid w:val="00A1698C"/>
    <w:rsid w:val="00A20B49"/>
    <w:rsid w:val="00A21221"/>
    <w:rsid w:val="00A2217B"/>
    <w:rsid w:val="00A24C5D"/>
    <w:rsid w:val="00A25A7C"/>
    <w:rsid w:val="00A32094"/>
    <w:rsid w:val="00A322AE"/>
    <w:rsid w:val="00A337B5"/>
    <w:rsid w:val="00A361F7"/>
    <w:rsid w:val="00A4161E"/>
    <w:rsid w:val="00A440DC"/>
    <w:rsid w:val="00A455B5"/>
    <w:rsid w:val="00A51551"/>
    <w:rsid w:val="00A52A70"/>
    <w:rsid w:val="00A53191"/>
    <w:rsid w:val="00A56873"/>
    <w:rsid w:val="00A60EF8"/>
    <w:rsid w:val="00A62CE6"/>
    <w:rsid w:val="00AA6932"/>
    <w:rsid w:val="00AA698B"/>
    <w:rsid w:val="00AB495C"/>
    <w:rsid w:val="00AB4B47"/>
    <w:rsid w:val="00AC1D4F"/>
    <w:rsid w:val="00AD5887"/>
    <w:rsid w:val="00AE1B95"/>
    <w:rsid w:val="00B01E47"/>
    <w:rsid w:val="00B05314"/>
    <w:rsid w:val="00B068A9"/>
    <w:rsid w:val="00B10F46"/>
    <w:rsid w:val="00B13094"/>
    <w:rsid w:val="00B141DD"/>
    <w:rsid w:val="00B145CB"/>
    <w:rsid w:val="00B2662F"/>
    <w:rsid w:val="00B31B90"/>
    <w:rsid w:val="00B31F7E"/>
    <w:rsid w:val="00B34D9F"/>
    <w:rsid w:val="00B406F6"/>
    <w:rsid w:val="00B47ACC"/>
    <w:rsid w:val="00B54A3F"/>
    <w:rsid w:val="00B87533"/>
    <w:rsid w:val="00B95FEE"/>
    <w:rsid w:val="00B97256"/>
    <w:rsid w:val="00BA4CE0"/>
    <w:rsid w:val="00BA4E15"/>
    <w:rsid w:val="00BA57C0"/>
    <w:rsid w:val="00BB5FA0"/>
    <w:rsid w:val="00BB62C8"/>
    <w:rsid w:val="00BB710A"/>
    <w:rsid w:val="00BC3FD8"/>
    <w:rsid w:val="00BD4D84"/>
    <w:rsid w:val="00BD735E"/>
    <w:rsid w:val="00BD753B"/>
    <w:rsid w:val="00BD7BBB"/>
    <w:rsid w:val="00BE05CB"/>
    <w:rsid w:val="00BE7406"/>
    <w:rsid w:val="00BE796E"/>
    <w:rsid w:val="00C007A7"/>
    <w:rsid w:val="00C03A02"/>
    <w:rsid w:val="00C064DF"/>
    <w:rsid w:val="00C14E11"/>
    <w:rsid w:val="00C2294C"/>
    <w:rsid w:val="00C23A19"/>
    <w:rsid w:val="00C31F55"/>
    <w:rsid w:val="00C32D3E"/>
    <w:rsid w:val="00C340E5"/>
    <w:rsid w:val="00C35959"/>
    <w:rsid w:val="00C50F0D"/>
    <w:rsid w:val="00C57F07"/>
    <w:rsid w:val="00C64278"/>
    <w:rsid w:val="00C81EF0"/>
    <w:rsid w:val="00C83D51"/>
    <w:rsid w:val="00C94D69"/>
    <w:rsid w:val="00CA0854"/>
    <w:rsid w:val="00CA5C25"/>
    <w:rsid w:val="00CB088F"/>
    <w:rsid w:val="00CB0F16"/>
    <w:rsid w:val="00CB0F45"/>
    <w:rsid w:val="00CB175E"/>
    <w:rsid w:val="00CB4BCC"/>
    <w:rsid w:val="00CB530F"/>
    <w:rsid w:val="00CB5F59"/>
    <w:rsid w:val="00CB6C40"/>
    <w:rsid w:val="00CC6A99"/>
    <w:rsid w:val="00CD2128"/>
    <w:rsid w:val="00CE77BF"/>
    <w:rsid w:val="00CF1DFC"/>
    <w:rsid w:val="00CF3DF8"/>
    <w:rsid w:val="00CF443F"/>
    <w:rsid w:val="00CF6EF5"/>
    <w:rsid w:val="00D000A3"/>
    <w:rsid w:val="00D02A0E"/>
    <w:rsid w:val="00D03376"/>
    <w:rsid w:val="00D059F5"/>
    <w:rsid w:val="00D06F89"/>
    <w:rsid w:val="00D0768D"/>
    <w:rsid w:val="00D12162"/>
    <w:rsid w:val="00D25D52"/>
    <w:rsid w:val="00D261B0"/>
    <w:rsid w:val="00D31F18"/>
    <w:rsid w:val="00D36619"/>
    <w:rsid w:val="00D44351"/>
    <w:rsid w:val="00D50E5B"/>
    <w:rsid w:val="00D51C82"/>
    <w:rsid w:val="00D662CC"/>
    <w:rsid w:val="00D76EF6"/>
    <w:rsid w:val="00D77FEA"/>
    <w:rsid w:val="00D81345"/>
    <w:rsid w:val="00D8251F"/>
    <w:rsid w:val="00D8442F"/>
    <w:rsid w:val="00D84489"/>
    <w:rsid w:val="00D864CD"/>
    <w:rsid w:val="00D901FB"/>
    <w:rsid w:val="00D91BFD"/>
    <w:rsid w:val="00DA0303"/>
    <w:rsid w:val="00DA0B74"/>
    <w:rsid w:val="00DA1881"/>
    <w:rsid w:val="00DA506C"/>
    <w:rsid w:val="00DB48E5"/>
    <w:rsid w:val="00DC37A0"/>
    <w:rsid w:val="00DC4812"/>
    <w:rsid w:val="00DD1669"/>
    <w:rsid w:val="00DD7033"/>
    <w:rsid w:val="00DE2667"/>
    <w:rsid w:val="00DE55C2"/>
    <w:rsid w:val="00DF55C4"/>
    <w:rsid w:val="00DF5FBC"/>
    <w:rsid w:val="00E059AC"/>
    <w:rsid w:val="00E06773"/>
    <w:rsid w:val="00E1357C"/>
    <w:rsid w:val="00E17C37"/>
    <w:rsid w:val="00E23776"/>
    <w:rsid w:val="00E30EE8"/>
    <w:rsid w:val="00E33061"/>
    <w:rsid w:val="00E333A8"/>
    <w:rsid w:val="00E3606B"/>
    <w:rsid w:val="00E403FC"/>
    <w:rsid w:val="00E4161B"/>
    <w:rsid w:val="00E41A19"/>
    <w:rsid w:val="00E51576"/>
    <w:rsid w:val="00E525E0"/>
    <w:rsid w:val="00E52DBA"/>
    <w:rsid w:val="00E61BA3"/>
    <w:rsid w:val="00E67880"/>
    <w:rsid w:val="00E7491B"/>
    <w:rsid w:val="00E7551F"/>
    <w:rsid w:val="00E759A0"/>
    <w:rsid w:val="00E75AEB"/>
    <w:rsid w:val="00E77F50"/>
    <w:rsid w:val="00E82A03"/>
    <w:rsid w:val="00E90200"/>
    <w:rsid w:val="00E91C76"/>
    <w:rsid w:val="00E9244D"/>
    <w:rsid w:val="00E9353F"/>
    <w:rsid w:val="00E9356F"/>
    <w:rsid w:val="00E95A52"/>
    <w:rsid w:val="00E97E6E"/>
    <w:rsid w:val="00EA18AF"/>
    <w:rsid w:val="00EA30FC"/>
    <w:rsid w:val="00EA753E"/>
    <w:rsid w:val="00EB05CD"/>
    <w:rsid w:val="00EC5D6E"/>
    <w:rsid w:val="00EC7E5B"/>
    <w:rsid w:val="00ED50C6"/>
    <w:rsid w:val="00ED6FF3"/>
    <w:rsid w:val="00EE0F5D"/>
    <w:rsid w:val="00EE694F"/>
    <w:rsid w:val="00EF7C8D"/>
    <w:rsid w:val="00F006C2"/>
    <w:rsid w:val="00F267B6"/>
    <w:rsid w:val="00F268AC"/>
    <w:rsid w:val="00F34040"/>
    <w:rsid w:val="00F41FD5"/>
    <w:rsid w:val="00F45A22"/>
    <w:rsid w:val="00F45C95"/>
    <w:rsid w:val="00F5113D"/>
    <w:rsid w:val="00F5417F"/>
    <w:rsid w:val="00F5550E"/>
    <w:rsid w:val="00F5648C"/>
    <w:rsid w:val="00F5676C"/>
    <w:rsid w:val="00F815AF"/>
    <w:rsid w:val="00F823F3"/>
    <w:rsid w:val="00F8399D"/>
    <w:rsid w:val="00F944C7"/>
    <w:rsid w:val="00FA3999"/>
    <w:rsid w:val="00FB1663"/>
    <w:rsid w:val="00FE0166"/>
    <w:rsid w:val="00FE0860"/>
    <w:rsid w:val="00FE0B35"/>
    <w:rsid w:val="00FE4418"/>
    <w:rsid w:val="00FE7D4F"/>
    <w:rsid w:val="00FF672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D8C9C2"/>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2162"/>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basedOn w:val="Normal"/>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534300">
      <w:bodyDiv w:val="1"/>
      <w:marLeft w:val="0"/>
      <w:marRight w:val="0"/>
      <w:marTop w:val="0"/>
      <w:marBottom w:val="0"/>
      <w:divBdr>
        <w:top w:val="none" w:sz="0" w:space="0" w:color="auto"/>
        <w:left w:val="none" w:sz="0" w:space="0" w:color="auto"/>
        <w:bottom w:val="none" w:sz="0" w:space="0" w:color="auto"/>
        <w:right w:val="none" w:sz="0" w:space="0" w:color="auto"/>
      </w:divBdr>
    </w:div>
    <w:div w:id="351538164">
      <w:bodyDiv w:val="1"/>
      <w:marLeft w:val="0"/>
      <w:marRight w:val="0"/>
      <w:marTop w:val="0"/>
      <w:marBottom w:val="0"/>
      <w:divBdr>
        <w:top w:val="none" w:sz="0" w:space="0" w:color="auto"/>
        <w:left w:val="none" w:sz="0" w:space="0" w:color="auto"/>
        <w:bottom w:val="none" w:sz="0" w:space="0" w:color="auto"/>
        <w:right w:val="none" w:sz="0" w:space="0" w:color="auto"/>
      </w:divBdr>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736971721">
      <w:bodyDiv w:val="1"/>
      <w:marLeft w:val="0"/>
      <w:marRight w:val="0"/>
      <w:marTop w:val="0"/>
      <w:marBottom w:val="0"/>
      <w:divBdr>
        <w:top w:val="none" w:sz="0" w:space="0" w:color="auto"/>
        <w:left w:val="none" w:sz="0" w:space="0" w:color="auto"/>
        <w:bottom w:val="none" w:sz="0" w:space="0" w:color="auto"/>
        <w:right w:val="none" w:sz="0" w:space="0" w:color="auto"/>
      </w:divBdr>
    </w:div>
    <w:div w:id="1411731774">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03173821">
      <w:bodyDiv w:val="1"/>
      <w:marLeft w:val="0"/>
      <w:marRight w:val="0"/>
      <w:marTop w:val="0"/>
      <w:marBottom w:val="0"/>
      <w:divBdr>
        <w:top w:val="none" w:sz="0" w:space="0" w:color="auto"/>
        <w:left w:val="none" w:sz="0" w:space="0" w:color="auto"/>
        <w:bottom w:val="none" w:sz="0" w:space="0" w:color="auto"/>
        <w:right w:val="none" w:sz="0" w:space="0" w:color="auto"/>
      </w:divBdr>
      <w:divsChild>
        <w:div w:id="2022462976">
          <w:marLeft w:val="1166"/>
          <w:marRight w:val="0"/>
          <w:marTop w:val="82"/>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9814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A976A-4B18-4209-AB01-3384401C24D6}">
  <ds:schemaRefs>
    <ds:schemaRef ds:uri="http://schemas.microsoft.com/sharepoint/v3/contenttype/forms"/>
  </ds:schemaRefs>
</ds:datastoreItem>
</file>

<file path=customXml/itemProps2.xml><?xml version="1.0" encoding="utf-8"?>
<ds:datastoreItem xmlns:ds="http://schemas.openxmlformats.org/officeDocument/2006/customXml" ds:itemID="{9275DC2C-0396-4BC3-A55E-DDA572FFE508}">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D421EB42-004E-4AB1-9BC8-AC014C114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356BD8-651B-47CC-8C5C-0E4885312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7</Pages>
  <Words>2884</Words>
  <Characters>16443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Jiann-Ching Guey (桂建卿)</cp:lastModifiedBy>
  <cp:revision>25</cp:revision>
  <cp:lastPrinted>2002-04-23T01:10:00Z</cp:lastPrinted>
  <dcterms:created xsi:type="dcterms:W3CDTF">2017-01-09T04:00:00Z</dcterms:created>
  <dcterms:modified xsi:type="dcterms:W3CDTF">2017-02-05T08:25:00Z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